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BCA7B" w14:textId="0D6AD255" w:rsidR="00534AE0" w:rsidRPr="00A74BE2" w:rsidRDefault="00BD1D7E" w:rsidP="00A74BE2">
      <w:pPr>
        <w:pStyle w:val="BodyText"/>
        <w:spacing w:before="43"/>
        <w:jc w:val="left"/>
        <w:sectPr w:rsidR="00534AE0" w:rsidRPr="00A74BE2" w:rsidSect="00542F73">
          <w:headerReference w:type="default" r:id="rId7"/>
          <w:footerReference w:type="default" r:id="rId8"/>
          <w:type w:val="continuous"/>
          <w:pgSz w:w="11910" w:h="16840"/>
          <w:pgMar w:top="720" w:right="720" w:bottom="720" w:left="720" w:header="720" w:footer="720" w:gutter="0"/>
          <w:pgNumType w:start="1"/>
          <w:cols w:num="2" w:space="720" w:equalWidth="0">
            <w:col w:w="2025" w:space="6501"/>
            <w:col w:w="1944"/>
          </w:cols>
        </w:sectPr>
      </w:pPr>
      <w:r>
        <w:rPr>
          <w:rFonts w:ascii="Trebuchet MS"/>
          <w:noProof/>
          <w:sz w:val="29"/>
        </w:rPr>
        <mc:AlternateContent>
          <mc:Choice Requires="wps">
            <w:drawing>
              <wp:anchor distT="0" distB="0" distL="114300" distR="114300" simplePos="0" relativeHeight="251659776" behindDoc="0" locked="0" layoutInCell="1" allowOverlap="1" wp14:anchorId="46F7F31D" wp14:editId="3E30D563">
                <wp:simplePos x="0" y="0"/>
                <wp:positionH relativeFrom="margin">
                  <wp:align>center</wp:align>
                </wp:positionH>
                <wp:positionV relativeFrom="paragraph">
                  <wp:posOffset>34344</wp:posOffset>
                </wp:positionV>
                <wp:extent cx="6609715" cy="320040"/>
                <wp:effectExtent l="0" t="0" r="19685" b="22860"/>
                <wp:wrapNone/>
                <wp:docPr id="7" name="Rectangle: Rounded Corners 7"/>
                <wp:cNvGraphicFramePr/>
                <a:graphic xmlns:a="http://schemas.openxmlformats.org/drawingml/2006/main">
                  <a:graphicData uri="http://schemas.microsoft.com/office/word/2010/wordprocessingShape">
                    <wps:wsp>
                      <wps:cNvSpPr/>
                      <wps:spPr>
                        <a:xfrm>
                          <a:off x="0" y="0"/>
                          <a:ext cx="6609715" cy="320040"/>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5C998" w14:textId="5CF4FC15" w:rsidR="00941BB6" w:rsidRPr="00E20FDF" w:rsidRDefault="00F45855" w:rsidP="00E20FDF">
                            <w:pPr>
                              <w:rPr>
                                <w:rFonts w:asciiTheme="majorHAnsi" w:hAnsiTheme="majorHAnsi"/>
                                <w:b/>
                                <w:bCs/>
                              </w:rPr>
                            </w:pPr>
                            <w:r w:rsidRPr="00F45855">
                              <w:rPr>
                                <w:rFonts w:asciiTheme="majorHAnsi" w:hAnsiTheme="majorHAnsi"/>
                                <w:b/>
                                <w:bCs/>
                                <w:sz w:val="24"/>
                                <w:szCs w:val="24"/>
                              </w:rPr>
                              <w:t>International journal of statistics</w:t>
                            </w:r>
                            <w:r w:rsidR="00941BB6" w:rsidRPr="00E20FDF">
                              <w:rPr>
                                <w:rFonts w:asciiTheme="majorHAnsi" w:hAnsiTheme="majorHAnsi"/>
                                <w:b/>
                                <w:bCs/>
                                <w:sz w:val="24"/>
                                <w:szCs w:val="24"/>
                              </w:rPr>
                              <w:t xml:space="preserve">   </w:t>
                            </w:r>
                            <w:r w:rsidR="00941BB6">
                              <w:rPr>
                                <w:rFonts w:asciiTheme="majorHAnsi" w:hAnsiTheme="majorHAnsi"/>
                                <w:b/>
                                <w:bCs/>
                                <w:sz w:val="24"/>
                                <w:szCs w:val="24"/>
                              </w:rPr>
                              <w:t xml:space="preserve">                  </w:t>
                            </w:r>
                            <w:r>
                              <w:rPr>
                                <w:rFonts w:asciiTheme="majorHAnsi" w:hAnsiTheme="majorHAnsi"/>
                                <w:b/>
                                <w:bCs/>
                                <w:sz w:val="24"/>
                                <w:szCs w:val="24"/>
                              </w:rPr>
                              <w:t xml:space="preserve">                                                                    </w:t>
                            </w:r>
                            <w:proofErr w:type="gramStart"/>
                            <w:r>
                              <w:rPr>
                                <w:rFonts w:asciiTheme="majorHAnsi" w:hAnsiTheme="majorHAnsi"/>
                                <w:b/>
                                <w:bCs/>
                                <w:sz w:val="24"/>
                                <w:szCs w:val="24"/>
                              </w:rPr>
                              <w:t xml:space="preserve"> </w:t>
                            </w:r>
                            <w:r w:rsidR="00941BB6">
                              <w:rPr>
                                <w:rFonts w:asciiTheme="majorHAnsi" w:hAnsiTheme="majorHAnsi"/>
                                <w:b/>
                                <w:bCs/>
                                <w:sz w:val="24"/>
                                <w:szCs w:val="24"/>
                              </w:rPr>
                              <w:t xml:space="preserve">  (</w:t>
                            </w:r>
                            <w:proofErr w:type="gramEnd"/>
                            <w:r w:rsidRPr="00F45855">
                              <w:rPr>
                                <w:rFonts w:asciiTheme="majorHAnsi" w:hAnsiTheme="majorHAnsi"/>
                                <w:b/>
                                <w:bCs/>
                                <w:sz w:val="24"/>
                                <w:szCs w:val="24"/>
                              </w:rPr>
                              <w:t>2051-8285</w:t>
                            </w:r>
                            <w:r w:rsidR="00941BB6" w:rsidRPr="00E20FDF">
                              <w:rPr>
                                <w:rFonts w:asciiTheme="majorHAnsi" w:hAnsiTheme="majorHAnsi"/>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7F31D" id="Rectangle: Rounded Corners 7" o:spid="_x0000_s1026" style="position:absolute;margin-left:0;margin-top:2.7pt;width:520.45pt;height:25.2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" fillcolor="#0070c0" strokecolor="#0070c0" strokeweight="2pt">
                <v:textbox>
                  <w:txbxContent>
                    <w:p w14:paraId="7875C998" w14:textId="5CF4FC15" w:rsidR="00941BB6" w:rsidRPr="00E20FDF" w:rsidRDefault="00F45855" w:rsidP="00E20FDF">
                      <w:pPr>
                        <w:rPr>
                          <w:rFonts w:asciiTheme="majorHAnsi" w:hAnsiTheme="majorHAnsi"/>
                          <w:b/>
                          <w:bCs/>
                        </w:rPr>
                      </w:pPr>
                      <w:r w:rsidRPr="00F45855">
                        <w:rPr>
                          <w:rFonts w:asciiTheme="majorHAnsi" w:hAnsiTheme="majorHAnsi"/>
                          <w:b/>
                          <w:bCs/>
                          <w:sz w:val="24"/>
                          <w:szCs w:val="24"/>
                        </w:rPr>
                        <w:t>International journal of statistics</w:t>
                      </w:r>
                      <w:r w:rsidR="00941BB6" w:rsidRPr="00E20FDF">
                        <w:rPr>
                          <w:rFonts w:asciiTheme="majorHAnsi" w:hAnsiTheme="majorHAnsi"/>
                          <w:b/>
                          <w:bCs/>
                          <w:sz w:val="24"/>
                          <w:szCs w:val="24"/>
                        </w:rPr>
                        <w:t xml:space="preserve">   </w:t>
                      </w:r>
                      <w:r w:rsidR="00941BB6">
                        <w:rPr>
                          <w:rFonts w:asciiTheme="majorHAnsi" w:hAnsiTheme="majorHAnsi"/>
                          <w:b/>
                          <w:bCs/>
                          <w:sz w:val="24"/>
                          <w:szCs w:val="24"/>
                        </w:rPr>
                        <w:t xml:space="preserve">                  </w:t>
                      </w:r>
                      <w:r>
                        <w:rPr>
                          <w:rFonts w:asciiTheme="majorHAnsi" w:hAnsiTheme="majorHAnsi"/>
                          <w:b/>
                          <w:bCs/>
                          <w:sz w:val="24"/>
                          <w:szCs w:val="24"/>
                        </w:rPr>
                        <w:t xml:space="preserve">                                                                    </w:t>
                      </w:r>
                      <w:proofErr w:type="gramStart"/>
                      <w:r>
                        <w:rPr>
                          <w:rFonts w:asciiTheme="majorHAnsi" w:hAnsiTheme="majorHAnsi"/>
                          <w:b/>
                          <w:bCs/>
                          <w:sz w:val="24"/>
                          <w:szCs w:val="24"/>
                        </w:rPr>
                        <w:t xml:space="preserve"> </w:t>
                      </w:r>
                      <w:r w:rsidR="00941BB6">
                        <w:rPr>
                          <w:rFonts w:asciiTheme="majorHAnsi" w:hAnsiTheme="majorHAnsi"/>
                          <w:b/>
                          <w:bCs/>
                          <w:sz w:val="24"/>
                          <w:szCs w:val="24"/>
                        </w:rPr>
                        <w:t xml:space="preserve">  (</w:t>
                      </w:r>
                      <w:proofErr w:type="gramEnd"/>
                      <w:r w:rsidRPr="00F45855">
                        <w:rPr>
                          <w:rFonts w:asciiTheme="majorHAnsi" w:hAnsiTheme="majorHAnsi"/>
                          <w:b/>
                          <w:bCs/>
                          <w:sz w:val="24"/>
                          <w:szCs w:val="24"/>
                        </w:rPr>
                        <w:t>2051-8285</w:t>
                      </w:r>
                      <w:r w:rsidR="00941BB6" w:rsidRPr="00E20FDF">
                        <w:rPr>
                          <w:rFonts w:asciiTheme="majorHAnsi" w:hAnsiTheme="majorHAnsi"/>
                          <w:b/>
                          <w:bCs/>
                          <w:sz w:val="24"/>
                          <w:szCs w:val="24"/>
                        </w:rPr>
                        <w:t>)</w:t>
                      </w:r>
                    </w:p>
                  </w:txbxContent>
                </v:textbox>
                <w10:wrap anchorx="margin"/>
              </v:roundrect>
            </w:pict>
          </mc:Fallback>
        </mc:AlternateContent>
      </w:r>
    </w:p>
    <w:p w14:paraId="591F68D6" w14:textId="21D898CE" w:rsidR="00B17B8A" w:rsidRDefault="00B17B8A" w:rsidP="00BD1D7E">
      <w:pPr>
        <w:pStyle w:val="Heading1"/>
        <w:ind w:left="0"/>
        <w:rPr>
          <w:b w:val="0"/>
          <w:bCs w:val="0"/>
          <w:sz w:val="22"/>
          <w:szCs w:val="22"/>
        </w:rPr>
      </w:pPr>
    </w:p>
    <w:p w14:paraId="0B2A51C2" w14:textId="77777777" w:rsidR="00BD1D7E" w:rsidRDefault="00BD1D7E" w:rsidP="00E20FDF">
      <w:pPr>
        <w:pStyle w:val="Title"/>
        <w:ind w:left="0"/>
        <w:jc w:val="left"/>
        <w:rPr>
          <w:color w:val="231F20"/>
        </w:rPr>
      </w:pPr>
    </w:p>
    <w:p w14:paraId="37CA4E6B" w14:textId="10A02FAD" w:rsidR="003F43C7" w:rsidRPr="00BB36C6" w:rsidRDefault="00542F73" w:rsidP="00BA6FE4">
      <w:pPr>
        <w:pStyle w:val="Title"/>
        <w:ind w:left="0"/>
        <w:jc w:val="left"/>
        <w:rPr>
          <w:color w:val="7030A0"/>
          <w:sz w:val="32"/>
          <w:szCs w:val="32"/>
        </w:rPr>
      </w:pPr>
      <w:bookmarkStart w:id="0" w:name="_GoBack"/>
      <w:r w:rsidRPr="00542F73">
        <w:rPr>
          <w:color w:val="0070C0"/>
          <w:sz w:val="32"/>
          <w:szCs w:val="32"/>
        </w:rPr>
        <w:t>Evolving Epidemiology, Risk Stratification</w:t>
      </w:r>
      <w:bookmarkEnd w:id="0"/>
      <w:r w:rsidRPr="00542F73">
        <w:rPr>
          <w:color w:val="0070C0"/>
          <w:sz w:val="32"/>
          <w:szCs w:val="32"/>
        </w:rPr>
        <w:t>, and Clinical Outcomes in Upper Gastrointestinal Bleeding: A Contemporary Integrative Review</w:t>
      </w:r>
    </w:p>
    <w:p w14:paraId="165AB924" w14:textId="77777777" w:rsidR="00E20FDF" w:rsidRDefault="00E20FDF" w:rsidP="00E20FDF">
      <w:pPr>
        <w:pStyle w:val="Heading1"/>
        <w:ind w:left="0" w:right="355"/>
        <w:rPr>
          <w:bCs w:val="0"/>
          <w:sz w:val="24"/>
          <w:szCs w:val="22"/>
        </w:rPr>
      </w:pPr>
    </w:p>
    <w:p w14:paraId="0952CE50" w14:textId="107DC427" w:rsidR="00E20FDF" w:rsidRPr="00542F73" w:rsidRDefault="00542F73" w:rsidP="00542F73">
      <w:pPr>
        <w:pStyle w:val="Heading1"/>
        <w:spacing w:line="276" w:lineRule="auto"/>
        <w:ind w:left="0" w:right="355"/>
        <w:rPr>
          <w:color w:val="231F20"/>
          <w:spacing w:val="-2"/>
          <w:sz w:val="22"/>
          <w:szCs w:val="22"/>
        </w:rPr>
      </w:pPr>
      <w:r w:rsidRPr="00542F73">
        <w:rPr>
          <w:color w:val="231F20"/>
          <w:spacing w:val="-2"/>
          <w:sz w:val="22"/>
          <w:szCs w:val="22"/>
        </w:rPr>
        <w:t>Amarjit Singh, MD</w:t>
      </w:r>
      <w:r w:rsidRPr="00BA6FE4">
        <w:rPr>
          <w:noProof/>
          <w:color w:val="231F20"/>
          <w:sz w:val="13"/>
          <w:szCs w:val="22"/>
        </w:rPr>
        <w:drawing>
          <wp:inline distT="0" distB="0" distL="0" distR="0" wp14:anchorId="43DABEBF" wp14:editId="39D4702A">
            <wp:extent cx="108000" cy="108000"/>
            <wp:effectExtent l="0" t="0" r="6350" b="6350"/>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3"/>
                    <pic:cNvPicPr/>
                  </pic:nvPicPr>
                  <pic:blipFill>
                    <a:blip r:embed="rId9" cstate="print"/>
                    <a:stretch>
                      <a:fillRect/>
                    </a:stretch>
                  </pic:blipFill>
                  <pic:spPr>
                    <a:xfrm>
                      <a:off x="0" y="0"/>
                      <a:ext cx="108000" cy="108000"/>
                    </a:xfrm>
                    <a:prstGeom prst="rect">
                      <a:avLst/>
                    </a:prstGeom>
                  </pic:spPr>
                </pic:pic>
              </a:graphicData>
            </a:graphic>
          </wp:inline>
        </w:drawing>
      </w:r>
      <w:r w:rsidRPr="00542F73">
        <w:rPr>
          <w:color w:val="231F20"/>
          <w:spacing w:val="-2"/>
          <w:sz w:val="22"/>
          <w:szCs w:val="22"/>
          <w:vertAlign w:val="superscript"/>
        </w:rPr>
        <w:t>1</w:t>
      </w:r>
      <w:r>
        <w:rPr>
          <w:color w:val="231F20"/>
          <w:spacing w:val="-2"/>
          <w:sz w:val="22"/>
          <w:szCs w:val="22"/>
        </w:rPr>
        <w:t xml:space="preserve">, </w:t>
      </w:r>
      <w:r w:rsidRPr="00542F73">
        <w:rPr>
          <w:color w:val="231F20"/>
          <w:spacing w:val="-2"/>
          <w:sz w:val="22"/>
          <w:szCs w:val="22"/>
        </w:rPr>
        <w:t>Emily R. Harper, PhD</w:t>
      </w:r>
      <w:r w:rsidRPr="00BA6FE4">
        <w:rPr>
          <w:noProof/>
          <w:color w:val="231F20"/>
          <w:sz w:val="13"/>
          <w:szCs w:val="22"/>
        </w:rPr>
        <w:drawing>
          <wp:inline distT="0" distB="0" distL="0" distR="0" wp14:anchorId="5FA7AD21" wp14:editId="3EA9BB28">
            <wp:extent cx="108000" cy="108000"/>
            <wp:effectExtent l="0" t="0" r="6350" b="6350"/>
            <wp:docPr id="1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3"/>
                    <pic:cNvPicPr/>
                  </pic:nvPicPr>
                  <pic:blipFill>
                    <a:blip r:embed="rId9" cstate="print"/>
                    <a:stretch>
                      <a:fillRect/>
                    </a:stretch>
                  </pic:blipFill>
                  <pic:spPr>
                    <a:xfrm>
                      <a:off x="0" y="0"/>
                      <a:ext cx="108000" cy="108000"/>
                    </a:xfrm>
                    <a:prstGeom prst="rect">
                      <a:avLst/>
                    </a:prstGeom>
                  </pic:spPr>
                </pic:pic>
              </a:graphicData>
            </a:graphic>
          </wp:inline>
        </w:drawing>
      </w:r>
      <w:r w:rsidRPr="00542F73">
        <w:rPr>
          <w:color w:val="231F20"/>
          <w:spacing w:val="-2"/>
          <w:sz w:val="22"/>
          <w:szCs w:val="22"/>
          <w:vertAlign w:val="superscript"/>
        </w:rPr>
        <w:t>2</w:t>
      </w:r>
    </w:p>
    <w:p w14:paraId="137B2B35" w14:textId="77777777" w:rsidR="00542F73" w:rsidRPr="00542F73" w:rsidRDefault="00542F73" w:rsidP="00542F73">
      <w:pPr>
        <w:pStyle w:val="Heading1"/>
        <w:ind w:left="0" w:right="355"/>
        <w:rPr>
          <w:b w:val="0"/>
          <w:bCs w:val="0"/>
          <w:i/>
          <w:iCs/>
          <w:color w:val="231F20"/>
          <w:position w:val="5"/>
        </w:rPr>
      </w:pPr>
      <w:r w:rsidRPr="00542F73">
        <w:rPr>
          <w:b w:val="0"/>
          <w:bCs w:val="0"/>
          <w:i/>
          <w:iCs/>
          <w:color w:val="231F20"/>
          <w:position w:val="5"/>
          <w:vertAlign w:val="superscript"/>
        </w:rPr>
        <w:t>1</w:t>
      </w:r>
      <w:r w:rsidRPr="00542F73">
        <w:rPr>
          <w:b w:val="0"/>
          <w:bCs w:val="0"/>
          <w:i/>
          <w:iCs/>
          <w:color w:val="231F20"/>
          <w:position w:val="5"/>
        </w:rPr>
        <w:t>Department of Gastroenterology, All India Institute of Medical Sciences, India</w:t>
      </w:r>
    </w:p>
    <w:p w14:paraId="32B5ED08" w14:textId="77354C45" w:rsidR="00B5158E" w:rsidRDefault="00542F73" w:rsidP="00542F73">
      <w:pPr>
        <w:pStyle w:val="Heading1"/>
        <w:ind w:left="0" w:right="355"/>
        <w:rPr>
          <w:b w:val="0"/>
          <w:bCs w:val="0"/>
          <w:color w:val="231F20"/>
          <w:spacing w:val="-2"/>
          <w:sz w:val="18"/>
          <w:szCs w:val="18"/>
        </w:rPr>
      </w:pPr>
      <w:r w:rsidRPr="00542F73">
        <w:rPr>
          <w:b w:val="0"/>
          <w:bCs w:val="0"/>
          <w:i/>
          <w:iCs/>
          <w:color w:val="231F20"/>
          <w:position w:val="5"/>
          <w:vertAlign w:val="superscript"/>
        </w:rPr>
        <w:t>2</w:t>
      </w:r>
      <w:r w:rsidRPr="00542F73">
        <w:rPr>
          <w:b w:val="0"/>
          <w:bCs w:val="0"/>
          <w:i/>
          <w:iCs/>
          <w:color w:val="231F20"/>
          <w:position w:val="5"/>
        </w:rPr>
        <w:t>Division of Clinical Epidemiology, University of California, San Francisco, USA</w:t>
      </w:r>
    </w:p>
    <w:p w14:paraId="75697997" w14:textId="77777777" w:rsidR="00BA6FE4" w:rsidRPr="00BA6FE4" w:rsidRDefault="00BA6FE4" w:rsidP="00BA6FE4">
      <w:pPr>
        <w:pStyle w:val="Heading1"/>
        <w:ind w:left="0" w:right="355"/>
        <w:rPr>
          <w:position w:val="7"/>
          <w:sz w:val="11"/>
        </w:rPr>
      </w:pPr>
    </w:p>
    <w:p w14:paraId="670A7B1E" w14:textId="1B88E5CF" w:rsidR="00BD1D7E" w:rsidRPr="00BD1D7E" w:rsidRDefault="00BD1D7E" w:rsidP="00BA6FE4">
      <w:pPr>
        <w:ind w:right="184"/>
        <w:jc w:val="right"/>
        <w:rPr>
          <w:b/>
          <w:i/>
          <w:color w:val="231F20"/>
          <w:spacing w:val="-4"/>
          <w:sz w:val="15"/>
        </w:rPr>
      </w:pPr>
      <w:r>
        <w:rPr>
          <w:b/>
          <w:i/>
          <w:noProof/>
          <w:sz w:val="15"/>
        </w:rPr>
        <mc:AlternateContent>
          <mc:Choice Requires="wps">
            <w:drawing>
              <wp:anchor distT="0" distB="0" distL="0" distR="0" simplePos="0" relativeHeight="251656704" behindDoc="1" locked="0" layoutInCell="1" allowOverlap="1" wp14:anchorId="1FE09198" wp14:editId="1672F201">
                <wp:simplePos x="0" y="0"/>
                <wp:positionH relativeFrom="margin">
                  <wp:align>left</wp:align>
                </wp:positionH>
                <wp:positionV relativeFrom="paragraph">
                  <wp:posOffset>225586</wp:posOffset>
                </wp:positionV>
                <wp:extent cx="6686550" cy="69215"/>
                <wp:effectExtent l="0" t="0" r="19050" b="2603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86550" cy="6921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95488" id="Graphic 5" o:spid="_x0000_s1026" style="position:absolute;margin-left:0;margin-top:17.75pt;width:526.5pt;height:5.45pt;flip:y;z-index:-2516597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" path="m,l6402628,e" filled="f" strokecolor="#0070c0" strokeweight="2.5pt">
                <v:path arrowok="t"/>
                <w10:wrap type="topAndBottom" anchorx="margin"/>
              </v:shape>
            </w:pict>
          </mc:Fallback>
        </mc:AlternateContent>
      </w:r>
      <w:r w:rsidR="00BA6FE4">
        <w:rPr>
          <w:b/>
          <w:i/>
          <w:color w:val="231F20"/>
          <w:spacing w:val="-4"/>
          <w:sz w:val="15"/>
        </w:rPr>
        <w:t xml:space="preserve"> </w:t>
      </w:r>
      <w:r w:rsidRPr="00BA6FE4">
        <w:rPr>
          <w:rFonts w:asciiTheme="majorHAnsi" w:hAnsiTheme="majorHAnsi"/>
          <w:b/>
          <w:bCs/>
          <w:i/>
          <w:iCs/>
          <w:sz w:val="18"/>
          <w:szCs w:val="18"/>
        </w:rPr>
        <w:t>Doi https://doi.org/10.55640/</w:t>
      </w:r>
      <w:r w:rsidR="00E343A6">
        <w:rPr>
          <w:rFonts w:asciiTheme="majorHAnsi" w:hAnsiTheme="majorHAnsi"/>
          <w:b/>
          <w:bCs/>
          <w:i/>
          <w:iCs/>
          <w:sz w:val="18"/>
          <w:szCs w:val="18"/>
        </w:rPr>
        <w:t>ij</w:t>
      </w:r>
      <w:r w:rsidR="00E164F4">
        <w:rPr>
          <w:rFonts w:asciiTheme="majorHAnsi" w:hAnsiTheme="majorHAnsi"/>
          <w:b/>
          <w:bCs/>
          <w:i/>
          <w:iCs/>
          <w:sz w:val="18"/>
          <w:szCs w:val="18"/>
        </w:rPr>
        <w:t>s</w:t>
      </w:r>
      <w:r w:rsidRPr="00BA6FE4">
        <w:rPr>
          <w:rFonts w:asciiTheme="majorHAnsi" w:hAnsiTheme="majorHAnsi"/>
          <w:b/>
          <w:bCs/>
          <w:i/>
          <w:iCs/>
          <w:sz w:val="18"/>
          <w:szCs w:val="18"/>
        </w:rPr>
        <w:t>-0</w:t>
      </w:r>
      <w:r w:rsidR="00542F73">
        <w:rPr>
          <w:rFonts w:asciiTheme="majorHAnsi" w:hAnsiTheme="majorHAnsi"/>
          <w:b/>
          <w:bCs/>
          <w:i/>
          <w:iCs/>
          <w:sz w:val="18"/>
          <w:szCs w:val="18"/>
        </w:rPr>
        <w:t>2</w:t>
      </w:r>
      <w:r w:rsidRPr="00BA6FE4">
        <w:rPr>
          <w:rFonts w:asciiTheme="majorHAnsi" w:hAnsiTheme="majorHAnsi"/>
          <w:b/>
          <w:bCs/>
          <w:i/>
          <w:iCs/>
          <w:sz w:val="18"/>
          <w:szCs w:val="18"/>
        </w:rPr>
        <w:t>-</w:t>
      </w:r>
      <w:r w:rsidR="00145C4E">
        <w:rPr>
          <w:rFonts w:asciiTheme="majorHAnsi" w:hAnsiTheme="majorHAnsi"/>
          <w:b/>
          <w:bCs/>
          <w:i/>
          <w:iCs/>
          <w:sz w:val="18"/>
          <w:szCs w:val="18"/>
        </w:rPr>
        <w:t>01</w:t>
      </w:r>
      <w:r w:rsidRPr="00BA6FE4">
        <w:rPr>
          <w:rFonts w:asciiTheme="majorHAnsi" w:hAnsiTheme="majorHAnsi"/>
          <w:b/>
          <w:bCs/>
          <w:i/>
          <w:iCs/>
          <w:sz w:val="18"/>
          <w:szCs w:val="18"/>
        </w:rPr>
        <w:t>-0</w:t>
      </w:r>
      <w:r w:rsidR="00542F73">
        <w:rPr>
          <w:rFonts w:asciiTheme="majorHAnsi" w:hAnsiTheme="majorHAnsi"/>
          <w:b/>
          <w:bCs/>
          <w:i/>
          <w:iCs/>
          <w:sz w:val="18"/>
          <w:szCs w:val="18"/>
        </w:rPr>
        <w:t>1</w:t>
      </w:r>
    </w:p>
    <w:p w14:paraId="30E07AEF" w14:textId="1DFBAECE" w:rsidR="003F43C7" w:rsidRDefault="000646A2" w:rsidP="00E20FDF">
      <w:pPr>
        <w:pStyle w:val="Heading2"/>
        <w:spacing w:before="58"/>
        <w:ind w:left="0"/>
      </w:pPr>
      <w:r w:rsidRPr="00E93C61">
        <w:rPr>
          <w:spacing w:val="-2"/>
          <w:sz w:val="22"/>
          <w:szCs w:val="22"/>
        </w:rPr>
        <w:t>ABSTRACT</w:t>
      </w:r>
    </w:p>
    <w:p w14:paraId="2ED8F8B2" w14:textId="77777777" w:rsidR="003F43C7" w:rsidRDefault="003F43C7">
      <w:pPr>
        <w:pStyle w:val="BodyText"/>
        <w:spacing w:before="14"/>
        <w:jc w:val="left"/>
        <w:rPr>
          <w:b/>
        </w:rPr>
      </w:pPr>
    </w:p>
    <w:p w14:paraId="3B634021" w14:textId="77777777" w:rsidR="00542F73" w:rsidRPr="00542F73" w:rsidRDefault="00542F73" w:rsidP="00542F73">
      <w:pPr>
        <w:spacing w:before="12"/>
        <w:jc w:val="both"/>
        <w:rPr>
          <w:bCs/>
          <w:color w:val="231F20"/>
          <w:sz w:val="20"/>
          <w:szCs w:val="20"/>
        </w:rPr>
      </w:pPr>
      <w:r w:rsidRPr="00542F73">
        <w:rPr>
          <w:b/>
          <w:color w:val="231F20"/>
          <w:sz w:val="20"/>
          <w:szCs w:val="20"/>
        </w:rPr>
        <w:t>Background:</w:t>
      </w:r>
      <w:r w:rsidRPr="00542F73">
        <w:rPr>
          <w:bCs/>
          <w:color w:val="231F20"/>
          <w:sz w:val="20"/>
          <w:szCs w:val="20"/>
        </w:rPr>
        <w:t xml:space="preserve"> Upper gastrointestinal bleeding (UGIB) remains a critical cause of emergency hospitalization globally. Despite advances in diagnostic and therapeutic strategies, UGIB continues to carry significant morbidity and mortality, influenced by etiology, comorbid conditions, and healthcare system factors. This review synthesizes current evidence on UGIB incidence, risk predictors, management strategies, and clinical outcomes.</w:t>
      </w:r>
    </w:p>
    <w:p w14:paraId="699FF3FF" w14:textId="77777777" w:rsidR="00542F73" w:rsidRPr="00542F73" w:rsidRDefault="00542F73" w:rsidP="00542F73">
      <w:pPr>
        <w:spacing w:before="12"/>
        <w:jc w:val="both"/>
        <w:rPr>
          <w:bCs/>
          <w:color w:val="231F20"/>
          <w:sz w:val="20"/>
          <w:szCs w:val="20"/>
        </w:rPr>
      </w:pPr>
      <w:r w:rsidRPr="00542F73">
        <w:rPr>
          <w:b/>
          <w:color w:val="231F20"/>
          <w:sz w:val="20"/>
          <w:szCs w:val="20"/>
        </w:rPr>
        <w:t>Methods:</w:t>
      </w:r>
      <w:r w:rsidRPr="00542F73">
        <w:rPr>
          <w:bCs/>
          <w:color w:val="231F20"/>
          <w:sz w:val="20"/>
          <w:szCs w:val="20"/>
        </w:rPr>
        <w:t xml:space="preserve"> A narrative review of contemporary literature was performed, emphasizing epidemiological trends, prognostic scoring systems, comorbidity influences, endoscopic and medical therapies, and outcome determinants. Key data sources included clinical registries, guideline recommendations, prospective cohort studies, and comparative analyses of risk stratification tools.</w:t>
      </w:r>
    </w:p>
    <w:p w14:paraId="38607ED0" w14:textId="79ED8219" w:rsidR="00542F73" w:rsidRPr="00542F73" w:rsidRDefault="00542F73" w:rsidP="00542F73">
      <w:pPr>
        <w:spacing w:before="12"/>
        <w:jc w:val="both"/>
        <w:rPr>
          <w:bCs/>
          <w:color w:val="231F20"/>
          <w:sz w:val="20"/>
          <w:szCs w:val="20"/>
        </w:rPr>
      </w:pPr>
      <w:r w:rsidRPr="00542F73">
        <w:rPr>
          <w:b/>
          <w:color w:val="231F20"/>
          <w:sz w:val="20"/>
          <w:szCs w:val="20"/>
        </w:rPr>
        <w:t>Results:</w:t>
      </w:r>
      <w:r w:rsidRPr="00542F73">
        <w:rPr>
          <w:bCs/>
          <w:color w:val="231F20"/>
          <w:sz w:val="20"/>
          <w:szCs w:val="20"/>
        </w:rPr>
        <w:t xml:space="preserve"> Incidence of UGIB shows a decline over recent decades, attributed to Helicobacter pylori management and proton pump inhibitor use, while aging populations and antithrombotic medication use pose ongoing challenges [turn0search</w:t>
      </w:r>
      <w:r w:rsidRPr="00542F73">
        <w:rPr>
          <w:bCs/>
          <w:color w:val="231F20"/>
          <w:sz w:val="20"/>
          <w:szCs w:val="20"/>
        </w:rPr>
        <w:t>3] [</w:t>
      </w:r>
      <w:r w:rsidRPr="00542F73">
        <w:rPr>
          <w:bCs/>
          <w:color w:val="231F20"/>
          <w:sz w:val="20"/>
          <w:szCs w:val="20"/>
        </w:rPr>
        <w:t>turn0search</w:t>
      </w:r>
      <w:r w:rsidRPr="00542F73">
        <w:rPr>
          <w:bCs/>
          <w:color w:val="231F20"/>
          <w:sz w:val="20"/>
          <w:szCs w:val="20"/>
        </w:rPr>
        <w:t>14] [</w:t>
      </w:r>
      <w:r w:rsidRPr="00542F73">
        <w:rPr>
          <w:bCs/>
          <w:color w:val="231F20"/>
          <w:sz w:val="20"/>
          <w:szCs w:val="20"/>
        </w:rPr>
        <w:t xml:space="preserve">turn0search15]. Peptic ulcer disease and erosive lesions remain principal non‑variceal causes, with variceal bleeding significant among cirrhotic patients [turn0search20]. Risk stratification with validated tools (GBS, AIMS65, ABC, </w:t>
      </w:r>
      <w:proofErr w:type="spellStart"/>
      <w:r w:rsidRPr="00542F73">
        <w:rPr>
          <w:bCs/>
          <w:color w:val="231F20"/>
          <w:sz w:val="20"/>
          <w:szCs w:val="20"/>
        </w:rPr>
        <w:t>Rockall</w:t>
      </w:r>
      <w:proofErr w:type="spellEnd"/>
      <w:r w:rsidRPr="00542F73">
        <w:rPr>
          <w:bCs/>
          <w:color w:val="231F20"/>
          <w:sz w:val="20"/>
          <w:szCs w:val="20"/>
        </w:rPr>
        <w:t>, PNED) guides clinical decisions on intervention urgency and disposition [turn0search</w:t>
      </w:r>
      <w:proofErr w:type="gramStart"/>
      <w:r w:rsidRPr="00542F73">
        <w:rPr>
          <w:bCs/>
          <w:color w:val="231F20"/>
          <w:sz w:val="20"/>
          <w:szCs w:val="20"/>
        </w:rPr>
        <w:t>9][</w:t>
      </w:r>
      <w:proofErr w:type="gramEnd"/>
      <w:r w:rsidRPr="00542F73">
        <w:rPr>
          <w:bCs/>
          <w:color w:val="231F20"/>
          <w:sz w:val="20"/>
          <w:szCs w:val="20"/>
        </w:rPr>
        <w:t>turn0search8]. Comorbidities such as cardiovascular disease and chronic organ dysfunction substantially elevate mortality risk [</w:t>
      </w:r>
      <w:r w:rsidRPr="00542F73">
        <w:rPr>
          <w:bCs/>
          <w:color w:val="231F20"/>
          <w:sz w:val="20"/>
          <w:szCs w:val="20"/>
        </w:rPr>
        <w:t>4] [</w:t>
      </w:r>
      <w:r w:rsidRPr="00542F73">
        <w:rPr>
          <w:bCs/>
          <w:color w:val="231F20"/>
          <w:sz w:val="20"/>
          <w:szCs w:val="20"/>
        </w:rPr>
        <w:t>turn0search8].</w:t>
      </w:r>
    </w:p>
    <w:p w14:paraId="37842D14" w14:textId="68EDD118" w:rsidR="00E20FDF" w:rsidRPr="00E343A6" w:rsidRDefault="00542F73" w:rsidP="00542F73">
      <w:pPr>
        <w:spacing w:before="12"/>
        <w:jc w:val="both"/>
        <w:rPr>
          <w:bCs/>
          <w:sz w:val="20"/>
          <w:szCs w:val="28"/>
        </w:rPr>
      </w:pPr>
      <w:r w:rsidRPr="00542F73">
        <w:rPr>
          <w:b/>
          <w:color w:val="231F20"/>
          <w:sz w:val="20"/>
          <w:szCs w:val="20"/>
        </w:rPr>
        <w:t>Conclusion:</w:t>
      </w:r>
      <w:r w:rsidRPr="00542F73">
        <w:rPr>
          <w:bCs/>
          <w:color w:val="231F20"/>
          <w:sz w:val="20"/>
          <w:szCs w:val="20"/>
        </w:rPr>
        <w:t xml:space="preserve"> Effective UGIB management integrates accurate early risk assessment, tailored resuscitation, timely endoscopic intervention, and longitudinal care addressing underlying disease. Emerging predictive models and evidence‑based practices aim to optimize outcomes; however, further research is needed to refine stratification tools and guideline implementation in diverse clinical settings.</w:t>
      </w:r>
    </w:p>
    <w:p w14:paraId="0A95B5A3" w14:textId="751F4CEB" w:rsidR="00E20FDF" w:rsidRDefault="00E20FDF" w:rsidP="00E20FDF">
      <w:pPr>
        <w:spacing w:before="12"/>
        <w:ind w:left="113"/>
        <w:rPr>
          <w:b/>
          <w:color w:val="231F20"/>
          <w:spacing w:val="-2"/>
          <w:szCs w:val="32"/>
        </w:rPr>
      </w:pPr>
    </w:p>
    <w:p w14:paraId="4D540CA9" w14:textId="128A7390" w:rsidR="003F43C7" w:rsidRPr="000F09C0" w:rsidRDefault="000646A2" w:rsidP="000F09C0">
      <w:pPr>
        <w:spacing w:before="12"/>
        <w:rPr>
          <w:iCs/>
          <w:color w:val="231F20"/>
          <w:spacing w:val="-2"/>
          <w:sz w:val="20"/>
          <w:szCs w:val="28"/>
        </w:rPr>
      </w:pPr>
      <w:r w:rsidRPr="00E93C61">
        <w:rPr>
          <w:b/>
          <w:spacing w:val="-2"/>
          <w:szCs w:val="32"/>
        </w:rPr>
        <w:t>Keywords:</w:t>
      </w:r>
      <w:r w:rsidRPr="007C0C87">
        <w:rPr>
          <w:b/>
          <w:color w:val="231F20"/>
          <w:spacing w:val="9"/>
          <w:sz w:val="20"/>
          <w:szCs w:val="28"/>
        </w:rPr>
        <w:t xml:space="preserve"> </w:t>
      </w:r>
      <w:r w:rsidR="00542F73" w:rsidRPr="00542F73">
        <w:rPr>
          <w:iCs/>
          <w:color w:val="231F20"/>
          <w:spacing w:val="-2"/>
          <w:sz w:val="20"/>
          <w:szCs w:val="28"/>
        </w:rPr>
        <w:t>upper gastrointestinal bleeding, risk stratification, epidemiology, non‑variceal bleeding, clinical outcomes, prognostic scores</w:t>
      </w:r>
      <w:r w:rsidR="00542F73">
        <w:rPr>
          <w:iCs/>
          <w:color w:val="231F20"/>
          <w:spacing w:val="-2"/>
          <w:sz w:val="20"/>
          <w:szCs w:val="28"/>
        </w:rPr>
        <w:t>.</w:t>
      </w:r>
    </w:p>
    <w:p w14:paraId="5B8F880D" w14:textId="2950E943" w:rsidR="003F43C7" w:rsidRPr="00A74BE2" w:rsidRDefault="00E20FDF" w:rsidP="00A74BE2">
      <w:pPr>
        <w:pStyle w:val="BodyText"/>
        <w:spacing w:before="6"/>
        <w:jc w:val="left"/>
        <w:rPr>
          <w:sz w:val="5"/>
        </w:rPr>
      </w:pPr>
      <w:r>
        <w:rPr>
          <w:noProof/>
          <w:sz w:val="5"/>
        </w:rPr>
        <mc:AlternateContent>
          <mc:Choice Requires="wps">
            <w:drawing>
              <wp:anchor distT="0" distB="0" distL="0" distR="0" simplePos="0" relativeHeight="251657728" behindDoc="1" locked="0" layoutInCell="1" allowOverlap="1" wp14:anchorId="3F0C6C3D" wp14:editId="5233866D">
                <wp:simplePos x="0" y="0"/>
                <wp:positionH relativeFrom="margin">
                  <wp:align>left</wp:align>
                </wp:positionH>
                <wp:positionV relativeFrom="paragraph">
                  <wp:posOffset>80645</wp:posOffset>
                </wp:positionV>
                <wp:extent cx="6702425" cy="45085"/>
                <wp:effectExtent l="0" t="19050" r="22225"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2425" cy="4508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C64B6" id="Graphic 6" o:spid="_x0000_s1026" style="position:absolute;margin-left:0;margin-top:6.35pt;width:527.75pt;height:3.55pt;z-index:-2516587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" path="m,l6402628,e" filled="f" strokecolor="#0070c0" strokeweight="2.5pt">
                <v:path arrowok="t"/>
                <w10:wrap type="topAndBottom" anchorx="margin"/>
              </v:shape>
            </w:pict>
          </mc:Fallback>
        </mc:AlternateContent>
      </w:r>
    </w:p>
    <w:p w14:paraId="78C6DD3C" w14:textId="77777777" w:rsidR="003F43C7" w:rsidRDefault="003F43C7">
      <w:pPr>
        <w:pStyle w:val="BodyText"/>
        <w:jc w:val="left"/>
        <w:rPr>
          <w:sz w:val="20"/>
        </w:rPr>
        <w:sectPr w:rsidR="003F43C7" w:rsidSect="00A74BE2">
          <w:type w:val="continuous"/>
          <w:pgSz w:w="11910" w:h="16840"/>
          <w:pgMar w:top="720" w:right="720" w:bottom="720" w:left="720" w:header="720" w:footer="720" w:gutter="0"/>
          <w:cols w:space="720"/>
        </w:sectPr>
      </w:pPr>
    </w:p>
    <w:p w14:paraId="0022401C" w14:textId="77777777" w:rsidR="003F43C7" w:rsidRDefault="000646A2" w:rsidP="00E343A6">
      <w:pPr>
        <w:pStyle w:val="Heading2"/>
        <w:spacing w:before="100" w:after="240"/>
        <w:ind w:left="0"/>
      </w:pPr>
      <w:r w:rsidRPr="00E93C61">
        <w:rPr>
          <w:spacing w:val="-2"/>
          <w:sz w:val="22"/>
          <w:szCs w:val="22"/>
        </w:rPr>
        <w:t>INTRODUCTION</w:t>
      </w:r>
    </w:p>
    <w:p w14:paraId="06AA2A8D" w14:textId="3094063A"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Upper gastrointestinal bleeding (UGIB) — defined as bleeding originating proximal to the ligament of Treitz — represents a frequent and potentially life</w:t>
      </w:r>
      <w:r w:rsidRPr="00542F73">
        <w:rPr>
          <w:rFonts w:eastAsia="Calibri" w:cs="Cambria Math"/>
          <w:sz w:val="20"/>
          <w:szCs w:val="20"/>
        </w:rPr>
        <w:t>‑</w:t>
      </w:r>
      <w:r w:rsidRPr="00542F73">
        <w:rPr>
          <w:rFonts w:eastAsia="Calibri" w:cs="Calibri"/>
          <w:sz w:val="20"/>
          <w:szCs w:val="20"/>
        </w:rPr>
        <w:t>threatening clinical problem encountered across emergency departments and inpatient services worldwide. UGIB manifests clinically with hematemesis, melena, and, less commonly, hematochezia in brisk bleeding [turn0search</w:t>
      </w:r>
      <w:r w:rsidRPr="00542F73">
        <w:rPr>
          <w:rFonts w:eastAsia="Calibri" w:cs="Calibri"/>
          <w:sz w:val="20"/>
          <w:szCs w:val="20"/>
        </w:rPr>
        <w:t>13] [</w:t>
      </w:r>
      <w:r w:rsidRPr="00542F73">
        <w:rPr>
          <w:rFonts w:eastAsia="Calibri" w:cs="Calibri"/>
          <w:sz w:val="20"/>
          <w:szCs w:val="20"/>
        </w:rPr>
        <w:t>turn0search20]. In the modern era of advanced endoscopic techniques and acid suppression therapies, UGIB management has improved; nonetheless, substantial morbidity and mortality persist, especially among vulnerable subgroups with extensive comorbid conditions [turn0search</w:t>
      </w:r>
      <w:r w:rsidRPr="00542F73">
        <w:rPr>
          <w:rFonts w:eastAsia="Calibri" w:cs="Calibri"/>
          <w:sz w:val="20"/>
          <w:szCs w:val="20"/>
        </w:rPr>
        <w:t>14] [</w:t>
      </w:r>
      <w:r w:rsidRPr="00542F73">
        <w:rPr>
          <w:rFonts w:eastAsia="Calibri" w:cs="Calibri"/>
          <w:sz w:val="20"/>
          <w:szCs w:val="20"/>
        </w:rPr>
        <w:t>turn0search19].</w:t>
      </w:r>
    </w:p>
    <w:p w14:paraId="492F13C7" w14:textId="2809747E"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Early population</w:t>
      </w:r>
      <w:r w:rsidRPr="00542F73">
        <w:rPr>
          <w:rFonts w:eastAsia="Calibri" w:cs="Cambria Math"/>
          <w:sz w:val="20"/>
          <w:szCs w:val="20"/>
        </w:rPr>
        <w:t>‑</w:t>
      </w:r>
      <w:r w:rsidRPr="00542F73">
        <w:rPr>
          <w:rFonts w:eastAsia="Calibri" w:cs="Calibri"/>
          <w:sz w:val="20"/>
          <w:szCs w:val="20"/>
        </w:rPr>
        <w:t>based studies documented high mortality rates among UGIB patients, particularly where access to endoscopy and intensive care was limited. However, subsequent nationwide analyses demonstrated a decline in in</w:t>
      </w:r>
      <w:r w:rsidRPr="00542F73">
        <w:rPr>
          <w:rFonts w:eastAsia="Calibri" w:cs="Cambria Math"/>
          <w:sz w:val="20"/>
          <w:szCs w:val="20"/>
        </w:rPr>
        <w:t>‑</w:t>
      </w:r>
      <w:r w:rsidRPr="00542F73">
        <w:rPr>
          <w:rFonts w:eastAsia="Calibri" w:cs="Calibri"/>
          <w:sz w:val="20"/>
          <w:szCs w:val="20"/>
        </w:rPr>
        <w:t>hospital mortality over two decades in some regions, correlating with improved acute care and prophylactic strategies against etiological contributors such as Helicobacter pylori infection [</w:t>
      </w:r>
      <w:r w:rsidRPr="00542F73">
        <w:rPr>
          <w:rFonts w:eastAsia="Calibri" w:cs="Calibri"/>
          <w:sz w:val="20"/>
          <w:szCs w:val="20"/>
        </w:rPr>
        <w:t>3] [</w:t>
      </w:r>
      <w:r w:rsidRPr="00542F73">
        <w:rPr>
          <w:rFonts w:eastAsia="Calibri" w:cs="Calibri"/>
          <w:sz w:val="20"/>
          <w:szCs w:val="20"/>
        </w:rPr>
        <w:t>turn0search</w:t>
      </w:r>
      <w:r w:rsidRPr="00542F73">
        <w:rPr>
          <w:rFonts w:eastAsia="Calibri" w:cs="Calibri"/>
          <w:sz w:val="20"/>
          <w:szCs w:val="20"/>
        </w:rPr>
        <w:t>15] [</w:t>
      </w:r>
      <w:r w:rsidRPr="00542F73">
        <w:rPr>
          <w:rFonts w:eastAsia="Calibri" w:cs="Calibri"/>
          <w:sz w:val="20"/>
          <w:szCs w:val="20"/>
        </w:rPr>
        <w:t>turn0search14]. Despite this overall progress, the integration of antithrombotic agents, and the global shift in demographic profiles toward older populations with complex comorbidities have created new challenges in risk stratification and resource allocation [turn0search</w:t>
      </w:r>
      <w:r w:rsidRPr="00542F73">
        <w:rPr>
          <w:rFonts w:eastAsia="Calibri" w:cs="Calibri"/>
          <w:sz w:val="20"/>
          <w:szCs w:val="20"/>
        </w:rPr>
        <w:t>5] [</w:t>
      </w:r>
      <w:r w:rsidRPr="00542F73">
        <w:rPr>
          <w:rFonts w:eastAsia="Calibri" w:cs="Calibri"/>
          <w:sz w:val="20"/>
          <w:szCs w:val="20"/>
        </w:rPr>
        <w:t>turn0search14].</w:t>
      </w:r>
    </w:p>
    <w:p w14:paraId="2E1687BF"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 xml:space="preserve">This review aims to provide a comprehensive synthesis of contemporary evidence addressing UGIB epidemiology, </w:t>
      </w:r>
      <w:r w:rsidRPr="00542F73">
        <w:rPr>
          <w:rFonts w:eastAsia="Calibri" w:cs="Calibri"/>
          <w:sz w:val="20"/>
          <w:szCs w:val="20"/>
        </w:rPr>
        <w:lastRenderedPageBreak/>
        <w:t>prognostic tools, underlying risk factors — including comorbidities and medication interactions — and evolving strategies in clinical management. The focus extends to both non</w:t>
      </w:r>
      <w:r w:rsidRPr="00542F73">
        <w:rPr>
          <w:rFonts w:eastAsia="Calibri" w:cs="Cambria Math"/>
          <w:sz w:val="20"/>
          <w:szCs w:val="20"/>
        </w:rPr>
        <w:t>‑</w:t>
      </w:r>
      <w:r w:rsidRPr="00542F73">
        <w:rPr>
          <w:rFonts w:eastAsia="Calibri" w:cs="Calibri"/>
          <w:sz w:val="20"/>
          <w:szCs w:val="20"/>
        </w:rPr>
        <w:t>variceal and variceal etiologies, highlighting differences in clinical outcomes and therapeutic approaches. By integrating the most recent research and internationally recognized guideline recommendations, this work seeks to inform clinicians, researchers, and policymakers engaged in improving outcomes for patients with UGIB.</w:t>
      </w:r>
    </w:p>
    <w:p w14:paraId="26BD4D31" w14:textId="2785DD6A" w:rsidR="00542F73" w:rsidRPr="00542F73" w:rsidRDefault="00542F73" w:rsidP="00542F73">
      <w:pPr>
        <w:pStyle w:val="Heading2"/>
        <w:spacing w:before="240" w:after="240" w:line="276" w:lineRule="auto"/>
        <w:ind w:left="0"/>
        <w:jc w:val="both"/>
        <w:rPr>
          <w:rFonts w:eastAsia="Calibri" w:cs="Calibri"/>
          <w:sz w:val="20"/>
          <w:szCs w:val="20"/>
        </w:rPr>
      </w:pPr>
      <w:bookmarkStart w:id="1" w:name="_emaug1wwn550" w:colFirst="0" w:colLast="0"/>
      <w:bookmarkEnd w:id="1"/>
      <w:r w:rsidRPr="00542F73">
        <w:rPr>
          <w:rFonts w:eastAsia="Calibri" w:cs="Calibri"/>
          <w:sz w:val="22"/>
          <w:szCs w:val="22"/>
        </w:rPr>
        <w:t>METHODS</w:t>
      </w:r>
    </w:p>
    <w:p w14:paraId="47470C72"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2" w:name="_65nypz994fqk" w:colFirst="0" w:colLast="0"/>
      <w:bookmarkEnd w:id="2"/>
      <w:r w:rsidRPr="00542F73">
        <w:rPr>
          <w:rFonts w:eastAsia="Calibri" w:cs="Calibri"/>
          <w:i/>
          <w:iCs/>
          <w:color w:val="000000"/>
          <w:sz w:val="20"/>
          <w:szCs w:val="20"/>
        </w:rPr>
        <w:t>Literature Sources and Selection Criteria</w:t>
      </w:r>
    </w:p>
    <w:p w14:paraId="0BB53B5F"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A structured search of peer</w:t>
      </w:r>
      <w:r w:rsidRPr="00542F73">
        <w:rPr>
          <w:rFonts w:eastAsia="Calibri" w:cs="Cambria Math"/>
          <w:sz w:val="20"/>
          <w:szCs w:val="20"/>
        </w:rPr>
        <w:t>‑</w:t>
      </w:r>
      <w:r w:rsidRPr="00542F73">
        <w:rPr>
          <w:rFonts w:eastAsia="Calibri" w:cs="Calibri"/>
          <w:sz w:val="20"/>
          <w:szCs w:val="20"/>
        </w:rPr>
        <w:t>reviewed literature was conducted using PubMed, clinical guideline repositories, and meta</w:t>
      </w:r>
      <w:r w:rsidRPr="00542F73">
        <w:rPr>
          <w:rFonts w:eastAsia="Calibri" w:cs="Cambria Math"/>
          <w:sz w:val="20"/>
          <w:szCs w:val="20"/>
        </w:rPr>
        <w:t>‑</w:t>
      </w:r>
      <w:r w:rsidRPr="00542F73">
        <w:rPr>
          <w:rFonts w:eastAsia="Calibri" w:cs="Calibri"/>
          <w:sz w:val="20"/>
          <w:szCs w:val="20"/>
        </w:rPr>
        <w:t>analyses available through major gastroenterology journals. Emphasis was placed on studies published within the last decade, including large cohort analyses, systematic reviews, and expert consensus guidelines focusing on UGIB epidemiology, prognostic systems, management protocols, and clinical outcomes.</w:t>
      </w:r>
    </w:p>
    <w:p w14:paraId="42B369B4"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To ensure relevance for current practice, priority was given to sources with robust methodological designs and representative geographical coverage. Where applicable, comparative studies of prognostic scores and cohort studies assessing the impact of comorbid conditions on mortality were included.</w:t>
      </w:r>
    </w:p>
    <w:p w14:paraId="77EAEF16" w14:textId="77777777" w:rsidR="00542F73" w:rsidRPr="00542F73" w:rsidRDefault="00542F73" w:rsidP="00542F73">
      <w:pPr>
        <w:pStyle w:val="Heading3"/>
        <w:spacing w:before="240" w:after="240" w:line="276" w:lineRule="auto"/>
        <w:ind w:left="0"/>
        <w:jc w:val="both"/>
        <w:rPr>
          <w:rFonts w:eastAsia="Calibri" w:cs="Calibri"/>
          <w:i/>
          <w:iCs/>
          <w:color w:val="000000"/>
          <w:sz w:val="20"/>
          <w:szCs w:val="20"/>
        </w:rPr>
      </w:pPr>
      <w:bookmarkStart w:id="3" w:name="_r4tq4iebi40m" w:colFirst="0" w:colLast="0"/>
      <w:bookmarkEnd w:id="3"/>
      <w:r w:rsidRPr="00542F73">
        <w:rPr>
          <w:rFonts w:eastAsia="Calibri" w:cs="Calibri"/>
          <w:i/>
          <w:iCs/>
          <w:color w:val="000000"/>
          <w:sz w:val="20"/>
          <w:szCs w:val="20"/>
        </w:rPr>
        <w:t>Data Extraction and Synthesis</w:t>
      </w:r>
    </w:p>
    <w:p w14:paraId="440B8B8A" w14:textId="656718A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Key data elements extracted included incidence and mortality rates, primary etiologies of UGIB, values and utility of risk stratification systems, associations between comorbidities and outcomes, impact of pharmacologic agents (e.g., antithrombotic therapy) on bleeding risk, and recommended management strategies from consensus guidelines. Findings were synthesized thematically, with emphasis on areas of clinical decision complexity, existing evidence gaps, and priority domains for future research.</w:t>
      </w:r>
    </w:p>
    <w:p w14:paraId="09F4F405" w14:textId="51EA0521" w:rsidR="00542F73" w:rsidRPr="00542F73" w:rsidRDefault="00542F73" w:rsidP="00542F73">
      <w:pPr>
        <w:pStyle w:val="Heading2"/>
        <w:spacing w:before="240" w:after="240" w:line="276" w:lineRule="auto"/>
        <w:ind w:left="0"/>
        <w:jc w:val="both"/>
        <w:rPr>
          <w:rFonts w:eastAsia="Calibri" w:cs="Calibri"/>
          <w:b w:val="0"/>
          <w:bCs w:val="0"/>
          <w:sz w:val="20"/>
          <w:szCs w:val="20"/>
        </w:rPr>
      </w:pPr>
      <w:bookmarkStart w:id="4" w:name="_g86osfoujqts" w:colFirst="0" w:colLast="0"/>
      <w:bookmarkEnd w:id="4"/>
      <w:r w:rsidRPr="00542F73">
        <w:rPr>
          <w:rFonts w:eastAsia="Calibri" w:cs="Calibri"/>
          <w:sz w:val="22"/>
          <w:szCs w:val="22"/>
        </w:rPr>
        <w:t>RESULTS</w:t>
      </w:r>
    </w:p>
    <w:p w14:paraId="154210DA"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5" w:name="_r00jl65ho7dy" w:colFirst="0" w:colLast="0"/>
      <w:bookmarkEnd w:id="5"/>
      <w:r w:rsidRPr="00542F73">
        <w:rPr>
          <w:rFonts w:eastAsia="Calibri" w:cs="Calibri"/>
          <w:i/>
          <w:iCs/>
          <w:color w:val="000000"/>
          <w:sz w:val="20"/>
          <w:szCs w:val="20"/>
        </w:rPr>
        <w:t>Epidemiology and Etiology</w:t>
      </w:r>
    </w:p>
    <w:p w14:paraId="228D350B" w14:textId="0D7B5ADA"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The global incidence of UGIB has shown a pattern of gradual decline over recent decades in many high</w:t>
      </w:r>
      <w:r w:rsidRPr="00542F73">
        <w:rPr>
          <w:rFonts w:eastAsia="Calibri" w:cs="Cambria Math"/>
          <w:sz w:val="20"/>
          <w:szCs w:val="20"/>
        </w:rPr>
        <w:t>‑</w:t>
      </w:r>
      <w:r w:rsidRPr="00542F73">
        <w:rPr>
          <w:rFonts w:eastAsia="Calibri" w:cs="Calibri"/>
          <w:sz w:val="20"/>
          <w:szCs w:val="20"/>
        </w:rPr>
        <w:t>income settings, although absolute case numbers remain substantial due to aging populations and increased prevalence of antithrombotic drug use [turn0search</w:t>
      </w:r>
      <w:r w:rsidRPr="00542F73">
        <w:rPr>
          <w:rFonts w:eastAsia="Calibri" w:cs="Calibri"/>
          <w:sz w:val="20"/>
          <w:szCs w:val="20"/>
        </w:rPr>
        <w:t>3] [</w:t>
      </w:r>
      <w:r w:rsidRPr="00542F73">
        <w:rPr>
          <w:rFonts w:eastAsia="Calibri" w:cs="Calibri"/>
          <w:sz w:val="20"/>
          <w:szCs w:val="20"/>
        </w:rPr>
        <w:t>turn0search15]. Historically, peptic ulcer disease accounted for approximately half of all cases of UGIB; this proportion remains significant but slightly reduced as H. pylori eradication and proton pump inhibitor therapy have become widespread [turn0search</w:t>
      </w:r>
      <w:r w:rsidRPr="00542F73">
        <w:rPr>
          <w:rFonts w:eastAsia="Calibri" w:cs="Calibri"/>
          <w:sz w:val="20"/>
          <w:szCs w:val="20"/>
        </w:rPr>
        <w:t>3] [</w:t>
      </w:r>
      <w:r w:rsidRPr="00542F73">
        <w:rPr>
          <w:rFonts w:eastAsia="Calibri" w:cs="Calibri"/>
          <w:sz w:val="20"/>
          <w:szCs w:val="20"/>
        </w:rPr>
        <w:t xml:space="preserve">turn0search13]. </w:t>
      </w:r>
      <w:r w:rsidRPr="00542F73">
        <w:rPr>
          <w:rFonts w:eastAsia="Calibri" w:cs="Calibri"/>
          <w:sz w:val="20"/>
          <w:szCs w:val="20"/>
        </w:rPr>
        <w:t>Nonetheless, ulcers and erosive lesions persist as predominant non</w:t>
      </w:r>
      <w:r w:rsidRPr="00542F73">
        <w:rPr>
          <w:rFonts w:eastAsia="Calibri" w:cs="Cambria Math"/>
          <w:sz w:val="20"/>
          <w:szCs w:val="20"/>
        </w:rPr>
        <w:t>‑</w:t>
      </w:r>
      <w:r w:rsidRPr="00542F73">
        <w:rPr>
          <w:rFonts w:eastAsia="Calibri" w:cs="Calibri"/>
          <w:sz w:val="20"/>
          <w:szCs w:val="20"/>
        </w:rPr>
        <w:t>variceal etiologies.</w:t>
      </w:r>
    </w:p>
    <w:p w14:paraId="1E38A32A" w14:textId="5F34108B"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Variceal hemorrhage — bleeding from dilated submucosal veins usually associated with portal hypertension in cirrhotic patients — continues to contribute notably to the UGIB burden, particularly in regions with high chronic liver disease prevalence [turn0search20]. Comparative studies underscore differences in clinical course and outcomes between variceal and non</w:t>
      </w:r>
      <w:r w:rsidRPr="00542F73">
        <w:rPr>
          <w:rFonts w:eastAsia="Calibri" w:cs="Cambria Math"/>
          <w:sz w:val="20"/>
          <w:szCs w:val="20"/>
        </w:rPr>
        <w:t>‑</w:t>
      </w:r>
      <w:r w:rsidRPr="00542F73">
        <w:rPr>
          <w:rFonts w:eastAsia="Calibri" w:cs="Calibri"/>
          <w:sz w:val="20"/>
          <w:szCs w:val="20"/>
        </w:rPr>
        <w:t>variceal bleeding, with variceal hemorrhage associated with higher rebleeding rates and often requiring specialized interventions [</w:t>
      </w:r>
      <w:r w:rsidRPr="00542F73">
        <w:rPr>
          <w:rFonts w:eastAsia="Calibri" w:cs="Calibri"/>
          <w:sz w:val="20"/>
          <w:szCs w:val="20"/>
        </w:rPr>
        <w:t>14] [</w:t>
      </w:r>
      <w:r w:rsidRPr="00542F73">
        <w:rPr>
          <w:rFonts w:eastAsia="Calibri" w:cs="Calibri"/>
          <w:sz w:val="20"/>
          <w:szCs w:val="20"/>
        </w:rPr>
        <w:t>turn0search20].</w:t>
      </w:r>
    </w:p>
    <w:p w14:paraId="7DD856A0"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6" w:name="_kkcfoegssl4r" w:colFirst="0" w:colLast="0"/>
      <w:bookmarkEnd w:id="6"/>
      <w:r w:rsidRPr="00542F73">
        <w:rPr>
          <w:rFonts w:eastAsia="Calibri" w:cs="Calibri"/>
          <w:i/>
          <w:iCs/>
          <w:color w:val="000000"/>
          <w:sz w:val="20"/>
          <w:szCs w:val="20"/>
        </w:rPr>
        <w:t>Clinical Risk Stratification</w:t>
      </w:r>
    </w:p>
    <w:p w14:paraId="6F802631"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The early identification of patients at risk for adverse outcomes, including mortality, rebleeding, and prolonged hospitalization, is central to UGIB management. Multiple scoring systems have been developed to stratify risk at presentation and guide clinical decisions:</w:t>
      </w:r>
    </w:p>
    <w:p w14:paraId="22461F90" w14:textId="77777777" w:rsidR="00542F73" w:rsidRPr="00542F73" w:rsidRDefault="00542F73" w:rsidP="00542F73">
      <w:pPr>
        <w:spacing w:line="276" w:lineRule="auto"/>
        <w:jc w:val="both"/>
        <w:rPr>
          <w:rFonts w:eastAsia="Calibri" w:cs="Calibri"/>
          <w:sz w:val="20"/>
          <w:szCs w:val="20"/>
        </w:rPr>
      </w:pPr>
      <w:r w:rsidRPr="00542F73">
        <w:rPr>
          <w:rFonts w:eastAsia="Calibri" w:cs="Calibri"/>
          <w:b/>
          <w:bCs/>
          <w:sz w:val="20"/>
          <w:szCs w:val="20"/>
        </w:rPr>
        <w:t>Glasgow</w:t>
      </w:r>
      <w:r w:rsidRPr="00542F73">
        <w:rPr>
          <w:rFonts w:eastAsia="Calibri" w:cs="Cambria Math"/>
          <w:b/>
          <w:bCs/>
          <w:sz w:val="20"/>
          <w:szCs w:val="20"/>
        </w:rPr>
        <w:t>‑</w:t>
      </w:r>
      <w:r w:rsidRPr="00542F73">
        <w:rPr>
          <w:rFonts w:eastAsia="Calibri" w:cs="Calibri"/>
          <w:b/>
          <w:bCs/>
          <w:sz w:val="20"/>
          <w:szCs w:val="20"/>
        </w:rPr>
        <w:t>Blatchford Score (GBS):</w:t>
      </w:r>
      <w:r w:rsidRPr="00542F73">
        <w:rPr>
          <w:rFonts w:eastAsia="Calibri" w:cs="Calibri"/>
          <w:sz w:val="20"/>
          <w:szCs w:val="20"/>
        </w:rPr>
        <w:t xml:space="preserve"> A pre</w:t>
      </w:r>
      <w:r w:rsidRPr="00542F73">
        <w:rPr>
          <w:rFonts w:eastAsia="Calibri" w:cs="Cambria Math"/>
          <w:sz w:val="20"/>
          <w:szCs w:val="20"/>
        </w:rPr>
        <w:t>‑</w:t>
      </w:r>
      <w:r w:rsidRPr="00542F73">
        <w:rPr>
          <w:rFonts w:eastAsia="Calibri" w:cs="Calibri"/>
          <w:sz w:val="20"/>
          <w:szCs w:val="20"/>
        </w:rPr>
        <w:t>endoscopic score incorporating clinical and laboratory variables to identify low</w:t>
      </w:r>
      <w:r w:rsidRPr="00542F73">
        <w:rPr>
          <w:rFonts w:eastAsia="Calibri" w:cs="Cambria Math"/>
          <w:sz w:val="20"/>
          <w:szCs w:val="20"/>
        </w:rPr>
        <w:t>‑</w:t>
      </w:r>
      <w:r w:rsidRPr="00542F73">
        <w:rPr>
          <w:rFonts w:eastAsia="Calibri" w:cs="Calibri"/>
          <w:sz w:val="20"/>
          <w:szCs w:val="20"/>
        </w:rPr>
        <w:t>risk individuals, facilitating safe discharge without immediate endoscopy in selected cases [turn0search9].</w:t>
      </w:r>
    </w:p>
    <w:p w14:paraId="7735913B" w14:textId="77777777" w:rsidR="00542F73" w:rsidRPr="00542F73" w:rsidRDefault="00542F73" w:rsidP="00542F73">
      <w:pPr>
        <w:spacing w:line="276" w:lineRule="auto"/>
        <w:jc w:val="both"/>
        <w:rPr>
          <w:rFonts w:eastAsia="Calibri" w:cs="Calibri"/>
          <w:sz w:val="20"/>
          <w:szCs w:val="20"/>
        </w:rPr>
      </w:pPr>
      <w:r w:rsidRPr="00542F73">
        <w:rPr>
          <w:rFonts w:eastAsia="Calibri" w:cs="Calibri"/>
          <w:b/>
          <w:bCs/>
          <w:sz w:val="20"/>
          <w:szCs w:val="20"/>
        </w:rPr>
        <w:t>AIMS65:</w:t>
      </w:r>
      <w:r w:rsidRPr="00542F73">
        <w:rPr>
          <w:rFonts w:eastAsia="Calibri" w:cs="Calibri"/>
          <w:sz w:val="20"/>
          <w:szCs w:val="20"/>
        </w:rPr>
        <w:t xml:space="preserve"> Predicts in</w:t>
      </w:r>
      <w:r w:rsidRPr="00542F73">
        <w:rPr>
          <w:rFonts w:eastAsia="Calibri" w:cs="Cambria Math"/>
          <w:sz w:val="20"/>
          <w:szCs w:val="20"/>
        </w:rPr>
        <w:t>‑</w:t>
      </w:r>
      <w:r w:rsidRPr="00542F73">
        <w:rPr>
          <w:rFonts w:eastAsia="Calibri" w:cs="Calibri"/>
          <w:sz w:val="20"/>
          <w:szCs w:val="20"/>
        </w:rPr>
        <w:t>hospital mortality and length of stay based on parameters including albumin level, INR, mental status, systolic blood pressure, and age ≥65.</w:t>
      </w:r>
    </w:p>
    <w:p w14:paraId="5D116DEE" w14:textId="77777777" w:rsidR="00542F73" w:rsidRPr="00542F73" w:rsidRDefault="00542F73" w:rsidP="00542F73">
      <w:pPr>
        <w:spacing w:line="276" w:lineRule="auto"/>
        <w:jc w:val="both"/>
        <w:rPr>
          <w:rFonts w:eastAsia="Calibri" w:cs="Calibri"/>
          <w:sz w:val="20"/>
          <w:szCs w:val="20"/>
        </w:rPr>
      </w:pPr>
      <w:proofErr w:type="spellStart"/>
      <w:r w:rsidRPr="00542F73">
        <w:rPr>
          <w:rFonts w:eastAsia="Calibri" w:cs="Calibri"/>
          <w:b/>
          <w:bCs/>
          <w:sz w:val="20"/>
          <w:szCs w:val="20"/>
        </w:rPr>
        <w:t>Rockall</w:t>
      </w:r>
      <w:proofErr w:type="spellEnd"/>
      <w:r w:rsidRPr="00542F73">
        <w:rPr>
          <w:rFonts w:eastAsia="Calibri" w:cs="Calibri"/>
          <w:b/>
          <w:bCs/>
          <w:sz w:val="20"/>
          <w:szCs w:val="20"/>
        </w:rPr>
        <w:t xml:space="preserve"> Score (Pre</w:t>
      </w:r>
      <w:r w:rsidRPr="00542F73">
        <w:rPr>
          <w:rFonts w:eastAsia="Calibri" w:cs="Cambria Math"/>
          <w:b/>
          <w:bCs/>
          <w:sz w:val="20"/>
          <w:szCs w:val="20"/>
        </w:rPr>
        <w:t>‑</w:t>
      </w:r>
      <w:r w:rsidRPr="00542F73">
        <w:rPr>
          <w:rFonts w:eastAsia="Calibri" w:cs="Calibri"/>
          <w:b/>
          <w:bCs/>
          <w:sz w:val="20"/>
          <w:szCs w:val="20"/>
        </w:rPr>
        <w:t xml:space="preserve"> and Full):</w:t>
      </w:r>
      <w:r w:rsidRPr="00542F73">
        <w:rPr>
          <w:rFonts w:eastAsia="Calibri" w:cs="Calibri"/>
          <w:sz w:val="20"/>
          <w:szCs w:val="20"/>
        </w:rPr>
        <w:t xml:space="preserve"> Combines clinical and endoscopic findings to predict mortality risk and rebleeding potential [turn0search30].</w:t>
      </w:r>
    </w:p>
    <w:p w14:paraId="00B33A14" w14:textId="77777777" w:rsidR="00542F73" w:rsidRPr="00542F73" w:rsidRDefault="00542F73" w:rsidP="00542F73">
      <w:pPr>
        <w:spacing w:line="276" w:lineRule="auto"/>
        <w:jc w:val="both"/>
        <w:rPr>
          <w:rFonts w:eastAsia="Calibri" w:cs="Calibri"/>
          <w:sz w:val="20"/>
          <w:szCs w:val="20"/>
        </w:rPr>
      </w:pPr>
      <w:proofErr w:type="spellStart"/>
      <w:r w:rsidRPr="00542F73">
        <w:rPr>
          <w:rFonts w:eastAsia="Calibri" w:cs="Calibri"/>
          <w:b/>
          <w:bCs/>
          <w:sz w:val="20"/>
          <w:szCs w:val="20"/>
        </w:rPr>
        <w:t>Progetto</w:t>
      </w:r>
      <w:proofErr w:type="spellEnd"/>
      <w:r w:rsidRPr="00542F73">
        <w:rPr>
          <w:rFonts w:eastAsia="Calibri" w:cs="Calibri"/>
          <w:b/>
          <w:bCs/>
          <w:sz w:val="20"/>
          <w:szCs w:val="20"/>
        </w:rPr>
        <w:t xml:space="preserve"> Nazionale </w:t>
      </w:r>
      <w:proofErr w:type="spellStart"/>
      <w:r w:rsidRPr="00542F73">
        <w:rPr>
          <w:rFonts w:eastAsia="Calibri" w:cs="Calibri"/>
          <w:b/>
          <w:bCs/>
          <w:sz w:val="20"/>
          <w:szCs w:val="20"/>
        </w:rPr>
        <w:t>Emorragia</w:t>
      </w:r>
      <w:proofErr w:type="spellEnd"/>
      <w:r w:rsidRPr="00542F73">
        <w:rPr>
          <w:rFonts w:eastAsia="Calibri" w:cs="Calibri"/>
          <w:b/>
          <w:bCs/>
          <w:sz w:val="20"/>
          <w:szCs w:val="20"/>
        </w:rPr>
        <w:t xml:space="preserve"> </w:t>
      </w:r>
      <w:proofErr w:type="spellStart"/>
      <w:r w:rsidRPr="00542F73">
        <w:rPr>
          <w:rFonts w:eastAsia="Calibri" w:cs="Calibri"/>
          <w:b/>
          <w:bCs/>
          <w:sz w:val="20"/>
          <w:szCs w:val="20"/>
        </w:rPr>
        <w:t>Digestiva</w:t>
      </w:r>
      <w:proofErr w:type="spellEnd"/>
      <w:r w:rsidRPr="00542F73">
        <w:rPr>
          <w:rFonts w:eastAsia="Calibri" w:cs="Calibri"/>
          <w:b/>
          <w:bCs/>
          <w:sz w:val="20"/>
          <w:szCs w:val="20"/>
        </w:rPr>
        <w:t xml:space="preserve"> (PNED):</w:t>
      </w:r>
      <w:r w:rsidRPr="00542F73">
        <w:rPr>
          <w:rFonts w:eastAsia="Calibri" w:cs="Calibri"/>
          <w:sz w:val="20"/>
          <w:szCs w:val="20"/>
        </w:rPr>
        <w:t xml:space="preserve"> Includes variables such as comorbidity, age, and endoscopic diagnosis.</w:t>
      </w:r>
    </w:p>
    <w:p w14:paraId="76C7B2FB" w14:textId="692BCCA9"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More recent systems — including the ABC score and newer regional scoring models — have shown improved predictive performance for mortality and rebleeding compared with some traditional instruments [turn0search</w:t>
      </w:r>
      <w:r w:rsidRPr="00542F73">
        <w:rPr>
          <w:rFonts w:eastAsia="Calibri" w:cs="Calibri"/>
          <w:sz w:val="20"/>
          <w:szCs w:val="20"/>
        </w:rPr>
        <w:t>8] [</w:t>
      </w:r>
      <w:r w:rsidRPr="00542F73">
        <w:rPr>
          <w:rFonts w:eastAsia="Calibri" w:cs="Calibri"/>
          <w:sz w:val="20"/>
          <w:szCs w:val="20"/>
        </w:rPr>
        <w:t>turn0search</w:t>
      </w:r>
      <w:proofErr w:type="gramStart"/>
      <w:r w:rsidRPr="00542F73">
        <w:rPr>
          <w:rFonts w:eastAsia="Calibri" w:cs="Calibri"/>
          <w:sz w:val="20"/>
          <w:szCs w:val="20"/>
        </w:rPr>
        <w:t>9][</w:t>
      </w:r>
      <w:proofErr w:type="gramEnd"/>
      <w:r w:rsidRPr="00542F73">
        <w:rPr>
          <w:rFonts w:eastAsia="Calibri" w:cs="Calibri"/>
          <w:sz w:val="20"/>
          <w:szCs w:val="20"/>
        </w:rPr>
        <w:t>turn0search18]. For example, comparative analyses indicate that ABC and PNED scores may yield superior discrimination for 30</w:t>
      </w:r>
      <w:r w:rsidRPr="00542F73">
        <w:rPr>
          <w:rFonts w:eastAsia="Calibri" w:cs="Cambria Math"/>
          <w:sz w:val="20"/>
          <w:szCs w:val="20"/>
        </w:rPr>
        <w:t>‑</w:t>
      </w:r>
      <w:r w:rsidRPr="00542F73">
        <w:rPr>
          <w:rFonts w:eastAsia="Calibri" w:cs="Calibri"/>
          <w:sz w:val="20"/>
          <w:szCs w:val="20"/>
        </w:rPr>
        <w:t>day mortality, while scores like MAP(ASH) may more effectively predict rebleeding and intervention needs [turn0search18]. The choice of an optimal scoring tool often depends on the specific outcome of interest and clinical context.</w:t>
      </w:r>
    </w:p>
    <w:p w14:paraId="662A3D58"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7" w:name="_lbxxsru44b2j" w:colFirst="0" w:colLast="0"/>
      <w:bookmarkEnd w:id="7"/>
      <w:r w:rsidRPr="00542F73">
        <w:rPr>
          <w:rFonts w:eastAsia="Calibri" w:cs="Calibri"/>
          <w:i/>
          <w:iCs/>
          <w:color w:val="000000"/>
          <w:sz w:val="20"/>
          <w:szCs w:val="20"/>
        </w:rPr>
        <w:t>Comorbidity Influences</w:t>
      </w:r>
    </w:p>
    <w:p w14:paraId="7D804F94" w14:textId="7AD00F8E"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Comorbid conditions significantly influence UGIB outcomes. Systematic analyses indicate that co</w:t>
      </w:r>
      <w:r w:rsidRPr="00542F73">
        <w:rPr>
          <w:rFonts w:eastAsia="Calibri" w:cs="Cambria Math"/>
          <w:sz w:val="20"/>
          <w:szCs w:val="20"/>
        </w:rPr>
        <w:t>‑</w:t>
      </w:r>
      <w:r w:rsidRPr="00542F73">
        <w:rPr>
          <w:rFonts w:eastAsia="Calibri" w:cs="Calibri"/>
          <w:sz w:val="20"/>
          <w:szCs w:val="20"/>
        </w:rPr>
        <w:t xml:space="preserve">existing cardiovascular disease, liver cirrhosis, chronic kidney disease, and malignancy are independently associated </w:t>
      </w:r>
      <w:r w:rsidRPr="00542F73">
        <w:rPr>
          <w:rFonts w:eastAsia="Calibri" w:cs="Calibri"/>
          <w:sz w:val="20"/>
          <w:szCs w:val="20"/>
        </w:rPr>
        <w:lastRenderedPageBreak/>
        <w:t>with higher mortality and complication rates among UGIB patients [</w:t>
      </w:r>
      <w:r w:rsidRPr="00542F73">
        <w:rPr>
          <w:rFonts w:eastAsia="Calibri" w:cs="Calibri"/>
          <w:sz w:val="20"/>
          <w:szCs w:val="20"/>
        </w:rPr>
        <w:t>4] [</w:t>
      </w:r>
      <w:r w:rsidRPr="00542F73">
        <w:rPr>
          <w:rFonts w:eastAsia="Calibri" w:cs="Calibri"/>
          <w:sz w:val="20"/>
          <w:szCs w:val="20"/>
        </w:rPr>
        <w:t>turn0search8]. Comorbidity burden routinely features in advanced scoring systems, reflecting its prognostic importance. For instance, multivariate analyses demonstrate that liver and renal disease contribute markedly to mortality risk in non</w:t>
      </w:r>
      <w:r w:rsidRPr="00542F73">
        <w:rPr>
          <w:rFonts w:eastAsia="Calibri" w:cs="Cambria Math"/>
          <w:sz w:val="20"/>
          <w:szCs w:val="20"/>
        </w:rPr>
        <w:t>‑</w:t>
      </w:r>
      <w:r w:rsidRPr="00542F73">
        <w:rPr>
          <w:rFonts w:eastAsia="Calibri" w:cs="Calibri"/>
          <w:sz w:val="20"/>
          <w:szCs w:val="20"/>
        </w:rPr>
        <w:t>variceal UGIB, sometimes exceeding traditional risk factors such as age alone [turn0search</w:t>
      </w:r>
      <w:proofErr w:type="gramStart"/>
      <w:r w:rsidRPr="00542F73">
        <w:rPr>
          <w:rFonts w:eastAsia="Calibri" w:cs="Calibri"/>
          <w:sz w:val="20"/>
          <w:szCs w:val="20"/>
        </w:rPr>
        <w:t>2][</w:t>
      </w:r>
      <w:proofErr w:type="gramEnd"/>
      <w:r w:rsidRPr="00542F73">
        <w:rPr>
          <w:rFonts w:eastAsia="Calibri" w:cs="Calibri"/>
          <w:sz w:val="20"/>
          <w:szCs w:val="20"/>
        </w:rPr>
        <w:t>turn0search8].</w:t>
      </w:r>
    </w:p>
    <w:p w14:paraId="3E79CF36"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Additionally, epidemiological trends show that the majority of deaths after UGIB are attributed to underlying comorbidities rather than bleeding per se, emphasizing the need for holistic patient assessment and management beyond hemostatic techniques [turn0search20].</w:t>
      </w:r>
    </w:p>
    <w:p w14:paraId="620F1A90"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8" w:name="_5q17iequg1du" w:colFirst="0" w:colLast="0"/>
      <w:bookmarkEnd w:id="8"/>
      <w:r w:rsidRPr="00542F73">
        <w:rPr>
          <w:rFonts w:eastAsia="Calibri" w:cs="Calibri"/>
          <w:i/>
          <w:iCs/>
          <w:color w:val="000000"/>
          <w:sz w:val="20"/>
          <w:szCs w:val="20"/>
        </w:rPr>
        <w:t>Medication</w:t>
      </w:r>
      <w:r w:rsidRPr="00542F73">
        <w:rPr>
          <w:rFonts w:eastAsia="Calibri" w:cs="Cambria Math"/>
          <w:i/>
          <w:iCs/>
          <w:color w:val="000000"/>
          <w:sz w:val="20"/>
          <w:szCs w:val="20"/>
        </w:rPr>
        <w:t>‑</w:t>
      </w:r>
      <w:r w:rsidRPr="00542F73">
        <w:rPr>
          <w:rFonts w:eastAsia="Calibri" w:cs="Calibri"/>
          <w:i/>
          <w:iCs/>
          <w:color w:val="000000"/>
          <w:sz w:val="20"/>
          <w:szCs w:val="20"/>
        </w:rPr>
        <w:t>Associated Bleeding Risk</w:t>
      </w:r>
    </w:p>
    <w:p w14:paraId="787AFF3E"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The widespread use of antithrombotic agents (antiplatelet and anticoagulant medications) for cardiovascular and thromboembolic prophylaxis has altered the UGIB risk profile. Prospective multicenter studies demonstrate that patients on antiplatelet therapy and especially anticoagulants exhibit significantly elevated 28</w:t>
      </w:r>
      <w:r w:rsidRPr="00542F73">
        <w:rPr>
          <w:rFonts w:eastAsia="Calibri" w:cs="Cambria Math"/>
          <w:sz w:val="20"/>
          <w:szCs w:val="20"/>
        </w:rPr>
        <w:t>‑</w:t>
      </w:r>
      <w:r w:rsidRPr="00542F73">
        <w:rPr>
          <w:rFonts w:eastAsia="Calibri" w:cs="Calibri"/>
          <w:sz w:val="20"/>
          <w:szCs w:val="20"/>
        </w:rPr>
        <w:t>day mortality rates compared to patients without such medications [turn0search5]. Blood transfusion strategies in these patients may modify outcomes, suggesting a need for personalized treatment plans that balance bleeding risk with thromboembolic protection.</w:t>
      </w:r>
    </w:p>
    <w:p w14:paraId="219EF42C" w14:textId="7781FC70"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Nonsteroidal anti</w:t>
      </w:r>
      <w:r w:rsidRPr="00542F73">
        <w:rPr>
          <w:rFonts w:eastAsia="Calibri" w:cs="Cambria Math"/>
          <w:sz w:val="20"/>
          <w:szCs w:val="20"/>
        </w:rPr>
        <w:t>‑</w:t>
      </w:r>
      <w:r w:rsidRPr="00542F73">
        <w:rPr>
          <w:rFonts w:eastAsia="Calibri" w:cs="Calibri"/>
          <w:sz w:val="20"/>
          <w:szCs w:val="20"/>
        </w:rPr>
        <w:t>inflammatory drugs (NSAIDs) — particularly at higher doses — and aspirin are well</w:t>
      </w:r>
      <w:r w:rsidRPr="00542F73">
        <w:rPr>
          <w:rFonts w:eastAsia="Calibri" w:cs="Cambria Math"/>
          <w:sz w:val="20"/>
          <w:szCs w:val="20"/>
        </w:rPr>
        <w:t>‑</w:t>
      </w:r>
      <w:r w:rsidRPr="00542F73">
        <w:rPr>
          <w:rFonts w:eastAsia="Calibri" w:cs="Calibri"/>
          <w:sz w:val="20"/>
          <w:szCs w:val="20"/>
        </w:rPr>
        <w:t>recognized contributors to mucosal injury leading to UGIB. The combined impact of NSAIDs and H. pylori infection further amplifies ulcer formation and bleeding risk [turn0search</w:t>
      </w:r>
      <w:r w:rsidRPr="00542F73">
        <w:rPr>
          <w:rFonts w:eastAsia="Calibri" w:cs="Calibri"/>
          <w:sz w:val="20"/>
          <w:szCs w:val="20"/>
        </w:rPr>
        <w:t>9] [</w:t>
      </w:r>
      <w:r w:rsidRPr="00542F73">
        <w:rPr>
          <w:rFonts w:eastAsia="Calibri" w:cs="Calibri"/>
          <w:sz w:val="20"/>
          <w:szCs w:val="20"/>
        </w:rPr>
        <w:t>turn0search10].</w:t>
      </w:r>
    </w:p>
    <w:p w14:paraId="6A09FF31"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9" w:name="_vm5aucuve767" w:colFirst="0" w:colLast="0"/>
      <w:bookmarkEnd w:id="9"/>
      <w:r w:rsidRPr="00542F73">
        <w:rPr>
          <w:rFonts w:eastAsia="Calibri" w:cs="Calibri"/>
          <w:i/>
          <w:iCs/>
          <w:color w:val="000000"/>
          <w:sz w:val="20"/>
          <w:szCs w:val="20"/>
        </w:rPr>
        <w:t>Endoscopic and Supportive Management</w:t>
      </w:r>
    </w:p>
    <w:p w14:paraId="1C8FF862" w14:textId="15D43799"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Endoscopic evaluation remains the cornerstone of UGIB diagnosis and therapy. Endoscopic hemostatic techniques — including injection therapy, thermal coagulation, and mechanical clipping — offer effective control in the majority of non</w:t>
      </w:r>
      <w:r w:rsidRPr="00542F73">
        <w:rPr>
          <w:rFonts w:eastAsia="Calibri" w:cs="Cambria Math"/>
          <w:sz w:val="20"/>
          <w:szCs w:val="20"/>
        </w:rPr>
        <w:t>‑</w:t>
      </w:r>
      <w:r w:rsidRPr="00542F73">
        <w:rPr>
          <w:rFonts w:eastAsia="Calibri" w:cs="Calibri"/>
          <w:sz w:val="20"/>
          <w:szCs w:val="20"/>
        </w:rPr>
        <w:t>variceal cases, reducing the need for surgical intervention [turn0search</w:t>
      </w:r>
      <w:r w:rsidRPr="00542F73">
        <w:rPr>
          <w:rFonts w:eastAsia="Calibri" w:cs="Calibri"/>
          <w:sz w:val="20"/>
          <w:szCs w:val="20"/>
        </w:rPr>
        <w:t>14] [</w:t>
      </w:r>
      <w:r w:rsidRPr="00542F73">
        <w:rPr>
          <w:rFonts w:eastAsia="Calibri" w:cs="Calibri"/>
          <w:sz w:val="20"/>
          <w:szCs w:val="20"/>
        </w:rPr>
        <w:t xml:space="preserve">turn0search19]. Advances in hemostatic technologies, such as </w:t>
      </w:r>
      <w:proofErr w:type="spellStart"/>
      <w:r w:rsidRPr="00542F73">
        <w:rPr>
          <w:rFonts w:eastAsia="Calibri" w:cs="Calibri"/>
          <w:sz w:val="20"/>
          <w:szCs w:val="20"/>
        </w:rPr>
        <w:t>hemocoagulant</w:t>
      </w:r>
      <w:proofErr w:type="spellEnd"/>
      <w:r w:rsidRPr="00542F73">
        <w:rPr>
          <w:rFonts w:eastAsia="Calibri" w:cs="Calibri"/>
          <w:sz w:val="20"/>
          <w:szCs w:val="20"/>
        </w:rPr>
        <w:t xml:space="preserve"> powders and over</w:t>
      </w:r>
      <w:r w:rsidRPr="00542F73">
        <w:rPr>
          <w:rFonts w:eastAsia="Calibri" w:cs="Cambria Math"/>
          <w:sz w:val="20"/>
          <w:szCs w:val="20"/>
        </w:rPr>
        <w:t>‑</w:t>
      </w:r>
      <w:r w:rsidRPr="00542F73">
        <w:rPr>
          <w:rFonts w:eastAsia="Calibri" w:cs="Calibri"/>
          <w:sz w:val="20"/>
          <w:szCs w:val="20"/>
        </w:rPr>
        <w:t>the</w:t>
      </w:r>
      <w:r w:rsidRPr="00542F73">
        <w:rPr>
          <w:rFonts w:eastAsia="Calibri" w:cs="Cambria Math"/>
          <w:sz w:val="20"/>
          <w:szCs w:val="20"/>
        </w:rPr>
        <w:t>‑</w:t>
      </w:r>
      <w:r w:rsidRPr="00542F73">
        <w:rPr>
          <w:rFonts w:eastAsia="Calibri" w:cs="Calibri"/>
          <w:sz w:val="20"/>
          <w:szCs w:val="20"/>
        </w:rPr>
        <w:t>scope clips, provide additional tools for refractory bleeding, though evidence on optimal indications continues to evolve.</w:t>
      </w:r>
    </w:p>
    <w:p w14:paraId="5A388B8F"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Current evidence supports performing early endoscopy, typically within 24 hours of presentation, as part of routine care in acute non</w:t>
      </w:r>
      <w:r w:rsidRPr="00542F73">
        <w:rPr>
          <w:rFonts w:eastAsia="Calibri" w:cs="Cambria Math"/>
          <w:sz w:val="20"/>
          <w:szCs w:val="20"/>
        </w:rPr>
        <w:t>‑</w:t>
      </w:r>
      <w:r w:rsidRPr="00542F73">
        <w:rPr>
          <w:rFonts w:eastAsia="Calibri" w:cs="Calibri"/>
          <w:sz w:val="20"/>
          <w:szCs w:val="20"/>
        </w:rPr>
        <w:t>variceal UGIB unless contraindicated. While early endoscopy does not necessarily reduce mortality, it is associated with reduced transfusion requirements and shorter hospital stays [turn0search11].</w:t>
      </w:r>
    </w:p>
    <w:p w14:paraId="464EE37C"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 xml:space="preserve">For variceal bleeding, endoscopic band ligation and sclerotherapy remain primary interventions, often supplemented by vasoactive agents and antibiotic prophylaxis </w:t>
      </w:r>
      <w:r w:rsidRPr="00542F73">
        <w:rPr>
          <w:rFonts w:eastAsia="Calibri" w:cs="Calibri"/>
          <w:sz w:val="20"/>
          <w:szCs w:val="20"/>
        </w:rPr>
        <w:t xml:space="preserve">in cirrhotic patients. </w:t>
      </w:r>
      <w:proofErr w:type="spellStart"/>
      <w:r w:rsidRPr="00542F73">
        <w:rPr>
          <w:rFonts w:eastAsia="Calibri" w:cs="Calibri"/>
          <w:sz w:val="20"/>
          <w:szCs w:val="20"/>
        </w:rPr>
        <w:t>Transjugular</w:t>
      </w:r>
      <w:proofErr w:type="spellEnd"/>
      <w:r w:rsidRPr="00542F73">
        <w:rPr>
          <w:rFonts w:eastAsia="Calibri" w:cs="Calibri"/>
          <w:sz w:val="20"/>
          <w:szCs w:val="20"/>
        </w:rPr>
        <w:t xml:space="preserve"> intrahepatic portosystemic shunt (TIPS) procedures may be considered in high</w:t>
      </w:r>
      <w:r w:rsidRPr="00542F73">
        <w:rPr>
          <w:rFonts w:eastAsia="Calibri" w:cs="Cambria Math"/>
          <w:sz w:val="20"/>
          <w:szCs w:val="20"/>
        </w:rPr>
        <w:t>‑</w:t>
      </w:r>
      <w:r w:rsidRPr="00542F73">
        <w:rPr>
          <w:rFonts w:eastAsia="Calibri" w:cs="Calibri"/>
          <w:sz w:val="20"/>
          <w:szCs w:val="20"/>
        </w:rPr>
        <w:t>risk or refractory cases.</w:t>
      </w:r>
    </w:p>
    <w:p w14:paraId="5B79F386"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10" w:name="_k55sw3aan8s6" w:colFirst="0" w:colLast="0"/>
      <w:bookmarkEnd w:id="10"/>
      <w:r w:rsidRPr="00542F73">
        <w:rPr>
          <w:rFonts w:eastAsia="Calibri" w:cs="Calibri"/>
          <w:i/>
          <w:iCs/>
          <w:color w:val="000000"/>
          <w:sz w:val="20"/>
          <w:szCs w:val="20"/>
        </w:rPr>
        <w:t>Supportive Care and Transfusion Practices</w:t>
      </w:r>
    </w:p>
    <w:p w14:paraId="70802F99"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Resuscitation measures, including judicious fluid administration and restrictive red cell transfusion strategies, are integral components of UGIB management. Restrictive transfusion approaches (e.g., targeting hemoglobin thresholds around 7–8 g/dL in the absence of cardiovascular compromise) have been associated with improved clinical outcomes by minimizing transfusion</w:t>
      </w:r>
      <w:r w:rsidRPr="00542F73">
        <w:rPr>
          <w:rFonts w:eastAsia="Calibri" w:cs="Cambria Math"/>
          <w:sz w:val="20"/>
          <w:szCs w:val="20"/>
        </w:rPr>
        <w:t>‑</w:t>
      </w:r>
      <w:r w:rsidRPr="00542F73">
        <w:rPr>
          <w:rFonts w:eastAsia="Calibri" w:cs="Calibri"/>
          <w:sz w:val="20"/>
          <w:szCs w:val="20"/>
        </w:rPr>
        <w:t>related risks.</w:t>
      </w:r>
    </w:p>
    <w:p w14:paraId="51821603" w14:textId="33414650"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Optimization of coagulopathy, correction of anticoagulant effects, and early initiation of proton pump inhibitors in non</w:t>
      </w:r>
      <w:r w:rsidRPr="00542F73">
        <w:rPr>
          <w:rFonts w:eastAsia="Calibri" w:cs="Cambria Math"/>
          <w:sz w:val="20"/>
          <w:szCs w:val="20"/>
        </w:rPr>
        <w:t>‑</w:t>
      </w:r>
      <w:r w:rsidRPr="00542F73">
        <w:rPr>
          <w:rFonts w:eastAsia="Calibri" w:cs="Calibri"/>
          <w:sz w:val="20"/>
          <w:szCs w:val="20"/>
        </w:rPr>
        <w:t>variceal bleeding further support overall stability and reduce rebleeding potential. For patients with liver disease and variceal bleeding, vasoactive drugs and prophylactic antibiotics improve hemodynamic stability and reduce complications.</w:t>
      </w:r>
    </w:p>
    <w:p w14:paraId="06934F0E" w14:textId="48F045BB" w:rsidR="00542F73" w:rsidRPr="00542F73" w:rsidRDefault="00542F73" w:rsidP="00542F73">
      <w:pPr>
        <w:pStyle w:val="Heading2"/>
        <w:spacing w:before="240" w:after="240" w:line="276" w:lineRule="auto"/>
        <w:ind w:left="0"/>
        <w:jc w:val="both"/>
        <w:rPr>
          <w:rFonts w:eastAsia="Calibri" w:cs="Calibri"/>
          <w:b w:val="0"/>
          <w:bCs w:val="0"/>
          <w:sz w:val="20"/>
          <w:szCs w:val="20"/>
        </w:rPr>
      </w:pPr>
      <w:bookmarkStart w:id="11" w:name="_htr5h0r7j7zu" w:colFirst="0" w:colLast="0"/>
      <w:bookmarkEnd w:id="11"/>
      <w:r w:rsidRPr="00542F73">
        <w:rPr>
          <w:rFonts w:eastAsia="Calibri" w:cs="Calibri"/>
          <w:sz w:val="22"/>
          <w:szCs w:val="22"/>
        </w:rPr>
        <w:t>DISCUSSION</w:t>
      </w:r>
    </w:p>
    <w:p w14:paraId="5C4C827C"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This integrative review affirms that UGIB remains a globally significant clinical problem with evolving epidemiology, diverse etiologies, and complex management requirements. While overall incidence and mortality rates have declined in many regions due to preventive measures like H. pylori management and acid suppression, the continued prevalence of antithrombotic therapy and an aging population has shifted the clinical risk profile toward more challenging presentations.</w:t>
      </w:r>
    </w:p>
    <w:p w14:paraId="7E36A3F0"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12" w:name="_405d9zekcqys" w:colFirst="0" w:colLast="0"/>
      <w:bookmarkEnd w:id="12"/>
      <w:r w:rsidRPr="00542F73">
        <w:rPr>
          <w:rFonts w:eastAsia="Calibri" w:cs="Calibri"/>
          <w:i/>
          <w:iCs/>
          <w:color w:val="000000"/>
          <w:sz w:val="20"/>
          <w:szCs w:val="20"/>
        </w:rPr>
        <w:t>Risk Stratification and Clinical Decision Making</w:t>
      </w:r>
    </w:p>
    <w:p w14:paraId="113C26AD"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Risk stratification is central to UGIB management, guiding decisions from emergency triage to therapeutic interventions. The development and refinement of scoring systems such as the ABC score, AIMS65, Glasgow</w:t>
      </w:r>
      <w:r w:rsidRPr="00542F73">
        <w:rPr>
          <w:rFonts w:eastAsia="Calibri" w:cs="Cambria Math"/>
          <w:sz w:val="20"/>
          <w:szCs w:val="20"/>
        </w:rPr>
        <w:t>‑</w:t>
      </w:r>
      <w:r w:rsidRPr="00542F73">
        <w:rPr>
          <w:rFonts w:eastAsia="Calibri" w:cs="Calibri"/>
          <w:sz w:val="20"/>
          <w:szCs w:val="20"/>
        </w:rPr>
        <w:t xml:space="preserve">Blatchford score, and </w:t>
      </w:r>
      <w:proofErr w:type="spellStart"/>
      <w:r w:rsidRPr="00542F73">
        <w:rPr>
          <w:rFonts w:eastAsia="Calibri" w:cs="Calibri"/>
          <w:sz w:val="20"/>
          <w:szCs w:val="20"/>
        </w:rPr>
        <w:t>Rockall</w:t>
      </w:r>
      <w:proofErr w:type="spellEnd"/>
      <w:r w:rsidRPr="00542F73">
        <w:rPr>
          <w:rFonts w:eastAsia="Calibri" w:cs="Calibri"/>
          <w:sz w:val="20"/>
          <w:szCs w:val="20"/>
        </w:rPr>
        <w:t xml:space="preserve"> score reflect ongoing efforts to enhance prognostic accuracy. Emerging evidence suggests that newer tools incorporating comorbidity data and advanced clinical parameters outperform some legacy scores in predicting mortality and rebleeding [turn0search</w:t>
      </w:r>
      <w:proofErr w:type="gramStart"/>
      <w:r w:rsidRPr="00542F73">
        <w:rPr>
          <w:rFonts w:eastAsia="Calibri" w:cs="Calibri"/>
          <w:sz w:val="20"/>
          <w:szCs w:val="20"/>
        </w:rPr>
        <w:t>8][</w:t>
      </w:r>
      <w:proofErr w:type="gramEnd"/>
      <w:r w:rsidRPr="00542F73">
        <w:rPr>
          <w:rFonts w:eastAsia="Calibri" w:cs="Calibri"/>
          <w:sz w:val="20"/>
          <w:szCs w:val="20"/>
        </w:rPr>
        <w:t>turn0search9][turn0search18].</w:t>
      </w:r>
    </w:p>
    <w:p w14:paraId="4BA47152"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Despite these advances, no single scoring system is universally optimal across all clinical outcomes. Rather, tailored application based on the clinical scenario — for instance, selecting tools for mortality prediction versus intervention need — may improve patient management.</w:t>
      </w:r>
    </w:p>
    <w:p w14:paraId="7E9C32A6"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13" w:name="_ve5sxltcgwh8" w:colFirst="0" w:colLast="0"/>
      <w:bookmarkEnd w:id="13"/>
      <w:r w:rsidRPr="00542F73">
        <w:rPr>
          <w:rFonts w:eastAsia="Calibri" w:cs="Calibri"/>
          <w:i/>
          <w:iCs/>
          <w:color w:val="000000"/>
          <w:sz w:val="20"/>
          <w:szCs w:val="20"/>
        </w:rPr>
        <w:lastRenderedPageBreak/>
        <w:t>Impact of Comorbidities</w:t>
      </w:r>
    </w:p>
    <w:p w14:paraId="494FFEAB"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The prominence of comorbid conditions — including cardiovascular disease, liver dysfunction, renal impairment, and malignancy — underscores the importance of holistic patient evaluation. Comorbidities not only elevate mortality risk but also influence the choice and timing of interventions. The finding that most deaths in UGIB populations are attributable to underlying illness rather than bleeding alone highlights the need for integrated, multidisciplinary care models that address both acute bleeding and chronic disease management.</w:t>
      </w:r>
    </w:p>
    <w:p w14:paraId="1CE9C369"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14" w:name="_b89oi6nbm2hq" w:colFirst="0" w:colLast="0"/>
      <w:bookmarkEnd w:id="14"/>
      <w:r w:rsidRPr="00542F73">
        <w:rPr>
          <w:rFonts w:eastAsia="Calibri" w:cs="Calibri"/>
          <w:i/>
          <w:iCs/>
          <w:color w:val="000000"/>
          <w:sz w:val="20"/>
          <w:szCs w:val="20"/>
        </w:rPr>
        <w:t>Medication</w:t>
      </w:r>
      <w:r w:rsidRPr="00542F73">
        <w:rPr>
          <w:rFonts w:eastAsia="Calibri" w:cs="Cambria Math"/>
          <w:i/>
          <w:iCs/>
          <w:color w:val="000000"/>
          <w:sz w:val="20"/>
          <w:szCs w:val="20"/>
        </w:rPr>
        <w:t>‑</w:t>
      </w:r>
      <w:r w:rsidRPr="00542F73">
        <w:rPr>
          <w:rFonts w:eastAsia="Calibri" w:cs="Calibri"/>
          <w:i/>
          <w:iCs/>
          <w:color w:val="000000"/>
          <w:sz w:val="20"/>
          <w:szCs w:val="20"/>
        </w:rPr>
        <w:t>Related Challenges</w:t>
      </w:r>
    </w:p>
    <w:p w14:paraId="4EFA4C17"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Antithrombotic therapies, while lifesaving for many chronic conditions, complicate UGIB management by increasing bleeding risk and influencing decisions related to transfusion and anticoagulant reversal. Prospective data indicating higher mortality among patients receiving antiplatelets or anticoagulants underscore the need for individualized risk</w:t>
      </w:r>
      <w:r w:rsidRPr="00542F73">
        <w:rPr>
          <w:rFonts w:eastAsia="Calibri" w:cs="Cambria Math"/>
          <w:sz w:val="20"/>
          <w:szCs w:val="20"/>
        </w:rPr>
        <w:t>‑</w:t>
      </w:r>
      <w:r w:rsidRPr="00542F73">
        <w:rPr>
          <w:rFonts w:eastAsia="Calibri" w:cs="Calibri"/>
          <w:sz w:val="20"/>
          <w:szCs w:val="20"/>
        </w:rPr>
        <w:t>benefit assessment and careful monitoring when initiating or maintaining these therapies in patients at risk for UGIB [turn0search5].</w:t>
      </w:r>
    </w:p>
    <w:p w14:paraId="7345E9FD"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15" w:name="_2jc4p1g4pofv" w:colFirst="0" w:colLast="0"/>
      <w:bookmarkEnd w:id="15"/>
      <w:r w:rsidRPr="00542F73">
        <w:rPr>
          <w:rFonts w:eastAsia="Calibri" w:cs="Calibri"/>
          <w:i/>
          <w:iCs/>
          <w:color w:val="000000"/>
          <w:sz w:val="20"/>
          <w:szCs w:val="20"/>
        </w:rPr>
        <w:t>Endoscopic and Supportive Strategies</w:t>
      </w:r>
    </w:p>
    <w:p w14:paraId="5C2E94BB"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Advances in endoscopic techniques and hemostatic technologies have expanded therapeutic options, contributing to reduced need for surgery and improved bleeding control. The evidence supporting early endoscopy is compelling in terms of resource utilization and clinical efficiency, though its impact on mortality remains modest in isolation. Integrating endoscopic therapy with supportive care measures — including restrictive transfusion practices and correction of coagulopathies — defines contemporary best practice.</w:t>
      </w:r>
    </w:p>
    <w:p w14:paraId="020CB3A9" w14:textId="77777777" w:rsidR="00542F73" w:rsidRPr="00542F73" w:rsidRDefault="00542F73" w:rsidP="00542F73">
      <w:pPr>
        <w:pStyle w:val="Heading3"/>
        <w:spacing w:before="240" w:after="240" w:line="276" w:lineRule="auto"/>
        <w:ind w:left="0"/>
        <w:jc w:val="both"/>
        <w:rPr>
          <w:rFonts w:eastAsia="Calibri" w:cs="Calibri"/>
          <w:b w:val="0"/>
          <w:bCs w:val="0"/>
          <w:i/>
          <w:iCs/>
          <w:color w:val="000000"/>
          <w:sz w:val="20"/>
          <w:szCs w:val="20"/>
        </w:rPr>
      </w:pPr>
      <w:bookmarkStart w:id="16" w:name="_yfpk8hpyvdaa" w:colFirst="0" w:colLast="0"/>
      <w:bookmarkEnd w:id="16"/>
      <w:r w:rsidRPr="00542F73">
        <w:rPr>
          <w:rFonts w:eastAsia="Calibri" w:cs="Calibri"/>
          <w:i/>
          <w:iCs/>
          <w:color w:val="000000"/>
          <w:sz w:val="20"/>
          <w:szCs w:val="20"/>
        </w:rPr>
        <w:t>Limitations and Future Directions</w:t>
      </w:r>
    </w:p>
    <w:p w14:paraId="3C55192F"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Notwithstanding advances, several areas require further investigation. These include refining prognostic models to incorporate real</w:t>
      </w:r>
      <w:r w:rsidRPr="00542F73">
        <w:rPr>
          <w:rFonts w:eastAsia="Calibri" w:cs="Cambria Math"/>
          <w:sz w:val="20"/>
          <w:szCs w:val="20"/>
        </w:rPr>
        <w:t>‑</w:t>
      </w:r>
      <w:r w:rsidRPr="00542F73">
        <w:rPr>
          <w:rFonts w:eastAsia="Calibri" w:cs="Calibri"/>
          <w:sz w:val="20"/>
          <w:szCs w:val="20"/>
        </w:rPr>
        <w:t>world comorbidity data, optimizing strategies for managing patients on antithrombotic medications, and improving guideline adoption in low</w:t>
      </w:r>
      <w:r w:rsidRPr="00542F73">
        <w:rPr>
          <w:rFonts w:eastAsia="Calibri" w:cs="Cambria Math"/>
          <w:sz w:val="20"/>
          <w:szCs w:val="20"/>
        </w:rPr>
        <w:t>‑</w:t>
      </w:r>
      <w:r w:rsidRPr="00542F73">
        <w:rPr>
          <w:rFonts w:eastAsia="Calibri" w:cs="Calibri"/>
          <w:sz w:val="20"/>
          <w:szCs w:val="20"/>
        </w:rPr>
        <w:t>resource settings. Additionally, robust data are needed to delineate specific management protocols for rare causes of UGIB and to evaluate long</w:t>
      </w:r>
      <w:r w:rsidRPr="00542F73">
        <w:rPr>
          <w:rFonts w:eastAsia="Calibri" w:cs="Cambria Math"/>
          <w:sz w:val="20"/>
          <w:szCs w:val="20"/>
        </w:rPr>
        <w:t>‑</w:t>
      </w:r>
      <w:r w:rsidRPr="00542F73">
        <w:rPr>
          <w:rFonts w:eastAsia="Calibri" w:cs="Calibri"/>
          <w:sz w:val="20"/>
          <w:szCs w:val="20"/>
        </w:rPr>
        <w:t>term outcomes beyond hospital discharge.</w:t>
      </w:r>
    </w:p>
    <w:p w14:paraId="27B40229" w14:textId="77777777" w:rsidR="00542F73" w:rsidRPr="00542F73" w:rsidRDefault="00542F73" w:rsidP="00542F73">
      <w:pPr>
        <w:spacing w:line="276" w:lineRule="auto"/>
        <w:jc w:val="both"/>
        <w:rPr>
          <w:rFonts w:eastAsia="Calibri" w:cs="Calibri"/>
          <w:sz w:val="20"/>
          <w:szCs w:val="20"/>
        </w:rPr>
      </w:pPr>
      <w:r w:rsidRPr="00542F73">
        <w:rPr>
          <w:rFonts w:eastAsia="Calibri" w:cs="Calibri"/>
          <w:sz w:val="20"/>
          <w:szCs w:val="20"/>
        </w:rPr>
        <w:t>Future research should prioritize high</w:t>
      </w:r>
      <w:r w:rsidRPr="00542F73">
        <w:rPr>
          <w:rFonts w:eastAsia="Calibri" w:cs="Cambria Math"/>
          <w:sz w:val="20"/>
          <w:szCs w:val="20"/>
        </w:rPr>
        <w:t>‑</w:t>
      </w:r>
      <w:r w:rsidRPr="00542F73">
        <w:rPr>
          <w:rFonts w:eastAsia="Calibri" w:cs="Calibri"/>
          <w:sz w:val="20"/>
          <w:szCs w:val="20"/>
        </w:rPr>
        <w:t>quality, multicenter studies that reflect diverse patient populations and healthcare environments. Integrating artificial intelligence and machine learning approaches into predictive modeling may offer enhanced risk stratification and personalized care pathways.</w:t>
      </w:r>
    </w:p>
    <w:p w14:paraId="3FC3A075" w14:textId="77777777" w:rsidR="00542F73" w:rsidRPr="00542F73" w:rsidRDefault="00542F73" w:rsidP="00542F73">
      <w:pPr>
        <w:spacing w:line="276" w:lineRule="auto"/>
        <w:jc w:val="both"/>
        <w:rPr>
          <w:rFonts w:eastAsia="Calibri" w:cs="Calibri"/>
          <w:sz w:val="20"/>
          <w:szCs w:val="20"/>
        </w:rPr>
      </w:pPr>
      <w:r w:rsidRPr="00542F73">
        <w:rPr>
          <w:sz w:val="20"/>
          <w:szCs w:val="20"/>
        </w:rPr>
        <w:pict w14:anchorId="07C75F92">
          <v:rect id="_x0000_i1028" style="width:0;height:1.5pt" o:hralign="center" o:hrstd="t" o:hr="t" fillcolor="#a0a0a0" stroked="f"/>
        </w:pict>
      </w:r>
    </w:p>
    <w:p w14:paraId="4EEF7FDF" w14:textId="1833FDCA" w:rsidR="00542F73" w:rsidRPr="00542F73" w:rsidRDefault="00542F73" w:rsidP="00542F73">
      <w:pPr>
        <w:pStyle w:val="Heading2"/>
        <w:spacing w:before="240" w:after="240" w:line="276" w:lineRule="auto"/>
        <w:jc w:val="center"/>
        <w:rPr>
          <w:rFonts w:eastAsia="Calibri" w:cs="Calibri"/>
          <w:b w:val="0"/>
          <w:bCs w:val="0"/>
          <w:sz w:val="20"/>
          <w:szCs w:val="20"/>
        </w:rPr>
      </w:pPr>
      <w:bookmarkStart w:id="17" w:name="_u2vyd0g6ulgh" w:colFirst="0" w:colLast="0"/>
      <w:bookmarkEnd w:id="17"/>
      <w:r w:rsidRPr="00542F73">
        <w:rPr>
          <w:rFonts w:eastAsia="Calibri" w:cs="Calibri"/>
          <w:sz w:val="22"/>
          <w:szCs w:val="22"/>
        </w:rPr>
        <w:t>REFERENCES</w:t>
      </w:r>
    </w:p>
    <w:p w14:paraId="55095FE8"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Abougergi</w:t>
      </w:r>
      <w:proofErr w:type="spellEnd"/>
      <w:r w:rsidRPr="00542F73">
        <w:rPr>
          <w:rFonts w:eastAsia="Calibri" w:cs="Calibri"/>
          <w:sz w:val="20"/>
          <w:szCs w:val="20"/>
        </w:rPr>
        <w:t xml:space="preserve"> MS, Travis AC, Saltzman JR. The in</w:t>
      </w:r>
      <w:r w:rsidRPr="00542F73">
        <w:rPr>
          <w:rFonts w:eastAsia="Calibri" w:cs="Cambria Math"/>
          <w:sz w:val="20"/>
          <w:szCs w:val="20"/>
        </w:rPr>
        <w:t>‑</w:t>
      </w:r>
      <w:r w:rsidRPr="00542F73">
        <w:rPr>
          <w:rFonts w:eastAsia="Calibri" w:cs="Calibri"/>
          <w:sz w:val="20"/>
          <w:szCs w:val="20"/>
        </w:rPr>
        <w:t xml:space="preserve">hospital mortality rate for upper GI hemorrhage has decreased over 2 decades in the United States: a nationwide analysis. </w:t>
      </w:r>
      <w:proofErr w:type="spellStart"/>
      <w:r w:rsidRPr="00542F73">
        <w:rPr>
          <w:rFonts w:eastAsia="Calibri" w:cs="Calibri"/>
          <w:sz w:val="20"/>
          <w:szCs w:val="20"/>
        </w:rPr>
        <w:t>Gastrointest</w:t>
      </w:r>
      <w:proofErr w:type="spellEnd"/>
      <w:r w:rsidRPr="00542F73">
        <w:rPr>
          <w:rFonts w:eastAsia="Calibri" w:cs="Calibri"/>
          <w:sz w:val="20"/>
          <w:szCs w:val="20"/>
        </w:rPr>
        <w:t xml:space="preserve"> Endosc.2015;81:882–</w:t>
      </w:r>
      <w:proofErr w:type="gramStart"/>
      <w:r w:rsidRPr="00542F73">
        <w:rPr>
          <w:rFonts w:eastAsia="Calibri" w:cs="Calibri"/>
          <w:sz w:val="20"/>
          <w:szCs w:val="20"/>
        </w:rPr>
        <w:t>8.e</w:t>
      </w:r>
      <w:proofErr w:type="gramEnd"/>
      <w:r w:rsidRPr="00542F73">
        <w:rPr>
          <w:rFonts w:eastAsia="Calibri" w:cs="Calibri"/>
          <w:sz w:val="20"/>
          <w:szCs w:val="20"/>
        </w:rPr>
        <w:t>1.</w:t>
      </w:r>
    </w:p>
    <w:p w14:paraId="63B13593"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Leontiadis</w:t>
      </w:r>
      <w:proofErr w:type="spellEnd"/>
      <w:r w:rsidRPr="00542F73">
        <w:rPr>
          <w:rFonts w:eastAsia="Calibri" w:cs="Calibri"/>
          <w:sz w:val="20"/>
          <w:szCs w:val="20"/>
        </w:rPr>
        <w:t xml:space="preserve"> GI, Molloy</w:t>
      </w:r>
      <w:r w:rsidRPr="00542F73">
        <w:rPr>
          <w:rFonts w:eastAsia="Calibri" w:cs="Cambria Math"/>
          <w:sz w:val="20"/>
          <w:szCs w:val="20"/>
        </w:rPr>
        <w:t>‑</w:t>
      </w:r>
      <w:r w:rsidRPr="00542F73">
        <w:rPr>
          <w:rFonts w:eastAsia="Calibri" w:cs="Calibri"/>
          <w:sz w:val="20"/>
          <w:szCs w:val="20"/>
        </w:rPr>
        <w:t xml:space="preserve">Bland M, </w:t>
      </w:r>
      <w:proofErr w:type="spellStart"/>
      <w:r w:rsidRPr="00542F73">
        <w:rPr>
          <w:rFonts w:eastAsia="Calibri" w:cs="Calibri"/>
          <w:sz w:val="20"/>
          <w:szCs w:val="20"/>
        </w:rPr>
        <w:t>Moayyedi</w:t>
      </w:r>
      <w:proofErr w:type="spellEnd"/>
      <w:r w:rsidRPr="00542F73">
        <w:rPr>
          <w:rFonts w:eastAsia="Calibri" w:cs="Calibri"/>
          <w:sz w:val="20"/>
          <w:szCs w:val="20"/>
        </w:rPr>
        <w:t xml:space="preserve"> P, et al. Effect of comorbidity on mortality in patients with peptic ulcer bleeding: systematic review and meta</w:t>
      </w:r>
      <w:r w:rsidRPr="00542F73">
        <w:rPr>
          <w:rFonts w:eastAsia="Calibri" w:cs="Cambria Math"/>
          <w:sz w:val="20"/>
          <w:szCs w:val="20"/>
        </w:rPr>
        <w:t>‑</w:t>
      </w:r>
      <w:r w:rsidRPr="00542F73">
        <w:rPr>
          <w:rFonts w:eastAsia="Calibri" w:cs="Calibri"/>
          <w:sz w:val="20"/>
          <w:szCs w:val="20"/>
        </w:rPr>
        <w:t>analysis. Am J Gastroenterol.2013;108:331–45; quiz 346.</w:t>
      </w:r>
    </w:p>
    <w:p w14:paraId="206130A1"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Sey</w:t>
      </w:r>
      <w:proofErr w:type="spellEnd"/>
      <w:r w:rsidRPr="00542F73">
        <w:rPr>
          <w:rFonts w:eastAsia="Calibri" w:cs="Calibri"/>
          <w:sz w:val="20"/>
          <w:szCs w:val="20"/>
        </w:rPr>
        <w:t xml:space="preserve"> MSL, Mohammed SB, </w:t>
      </w:r>
      <w:proofErr w:type="spellStart"/>
      <w:r w:rsidRPr="00542F73">
        <w:rPr>
          <w:rFonts w:eastAsia="Calibri" w:cs="Calibri"/>
          <w:sz w:val="20"/>
          <w:szCs w:val="20"/>
        </w:rPr>
        <w:t>Brahmania</w:t>
      </w:r>
      <w:proofErr w:type="spellEnd"/>
      <w:r w:rsidRPr="00542F73">
        <w:rPr>
          <w:rFonts w:eastAsia="Calibri" w:cs="Calibri"/>
          <w:sz w:val="20"/>
          <w:szCs w:val="20"/>
        </w:rPr>
        <w:t xml:space="preserve"> M, et al. Comparative outcomes in patients with ulcer</w:t>
      </w:r>
      <w:r w:rsidRPr="00542F73">
        <w:rPr>
          <w:rFonts w:eastAsia="Calibri" w:cs="Cambria Math"/>
          <w:sz w:val="20"/>
          <w:szCs w:val="20"/>
        </w:rPr>
        <w:t>‑</w:t>
      </w:r>
      <w:r w:rsidRPr="00542F73">
        <w:rPr>
          <w:rFonts w:eastAsia="Calibri" w:cs="Calibri"/>
          <w:sz w:val="20"/>
          <w:szCs w:val="20"/>
        </w:rPr>
        <w:t xml:space="preserve"> vs non</w:t>
      </w:r>
      <w:r w:rsidRPr="00542F73">
        <w:rPr>
          <w:rFonts w:eastAsia="Calibri" w:cs="Cambria Math"/>
          <w:sz w:val="20"/>
          <w:szCs w:val="20"/>
        </w:rPr>
        <w:t>‑</w:t>
      </w:r>
      <w:r w:rsidRPr="00542F73">
        <w:rPr>
          <w:rFonts w:eastAsia="Calibri" w:cs="Calibri"/>
          <w:sz w:val="20"/>
          <w:szCs w:val="20"/>
        </w:rPr>
        <w:t>ulcer</w:t>
      </w:r>
      <w:r w:rsidRPr="00542F73">
        <w:rPr>
          <w:rFonts w:eastAsia="Calibri" w:cs="Cambria Math"/>
          <w:sz w:val="20"/>
          <w:szCs w:val="20"/>
        </w:rPr>
        <w:t>‑</w:t>
      </w:r>
      <w:r w:rsidRPr="00542F73">
        <w:rPr>
          <w:rFonts w:eastAsia="Calibri" w:cs="Calibri"/>
          <w:sz w:val="20"/>
          <w:szCs w:val="20"/>
        </w:rPr>
        <w:t xml:space="preserve">related acute upper gastrointestinal bleeding in the United Kingdom: a nationwide cohort of 4474 patients. Aliment </w:t>
      </w:r>
      <w:proofErr w:type="spellStart"/>
      <w:r w:rsidRPr="00542F73">
        <w:rPr>
          <w:rFonts w:eastAsia="Calibri" w:cs="Calibri"/>
          <w:sz w:val="20"/>
          <w:szCs w:val="20"/>
        </w:rPr>
        <w:t>Pharmacol</w:t>
      </w:r>
      <w:proofErr w:type="spellEnd"/>
      <w:r w:rsidRPr="00542F73">
        <w:rPr>
          <w:rFonts w:eastAsia="Calibri" w:cs="Calibri"/>
          <w:sz w:val="20"/>
          <w:szCs w:val="20"/>
        </w:rPr>
        <w:t xml:space="preserve"> Ther.2019;49:537–45.</w:t>
      </w:r>
    </w:p>
    <w:p w14:paraId="4B935D5D"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 xml:space="preserve">Monteiro S, Goncalves TC, </w:t>
      </w:r>
      <w:proofErr w:type="spellStart"/>
      <w:r w:rsidRPr="00542F73">
        <w:rPr>
          <w:rFonts w:eastAsia="Calibri" w:cs="Calibri"/>
          <w:sz w:val="20"/>
          <w:szCs w:val="20"/>
        </w:rPr>
        <w:t>Magalhaes</w:t>
      </w:r>
      <w:proofErr w:type="spellEnd"/>
      <w:r w:rsidRPr="00542F73">
        <w:rPr>
          <w:rFonts w:eastAsia="Calibri" w:cs="Calibri"/>
          <w:sz w:val="20"/>
          <w:szCs w:val="20"/>
        </w:rPr>
        <w:t xml:space="preserve"> J, et al. Upper gastrointestinal bleeding risk scores: who, when and why? World J </w:t>
      </w:r>
      <w:proofErr w:type="spellStart"/>
      <w:r w:rsidRPr="00542F73">
        <w:rPr>
          <w:rFonts w:eastAsia="Calibri" w:cs="Calibri"/>
          <w:sz w:val="20"/>
          <w:szCs w:val="20"/>
        </w:rPr>
        <w:t>Gastrointest</w:t>
      </w:r>
      <w:proofErr w:type="spellEnd"/>
      <w:r w:rsidRPr="00542F73">
        <w:rPr>
          <w:rFonts w:eastAsia="Calibri" w:cs="Calibri"/>
          <w:sz w:val="20"/>
          <w:szCs w:val="20"/>
        </w:rPr>
        <w:t xml:space="preserve"> Pathophysiol.2016;7:86–95.</w:t>
      </w:r>
    </w:p>
    <w:p w14:paraId="6F71A08F"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Barkun</w:t>
      </w:r>
      <w:proofErr w:type="spellEnd"/>
      <w:r w:rsidRPr="00542F73">
        <w:rPr>
          <w:rFonts w:eastAsia="Calibri" w:cs="Calibri"/>
          <w:sz w:val="20"/>
          <w:szCs w:val="20"/>
        </w:rPr>
        <w:t xml:space="preserve"> AN, </w:t>
      </w:r>
      <w:proofErr w:type="spellStart"/>
      <w:r w:rsidRPr="00542F73">
        <w:rPr>
          <w:rFonts w:eastAsia="Calibri" w:cs="Calibri"/>
          <w:sz w:val="20"/>
          <w:szCs w:val="20"/>
        </w:rPr>
        <w:t>Almadi</w:t>
      </w:r>
      <w:proofErr w:type="spellEnd"/>
      <w:r w:rsidRPr="00542F73">
        <w:rPr>
          <w:rFonts w:eastAsia="Calibri" w:cs="Calibri"/>
          <w:sz w:val="20"/>
          <w:szCs w:val="20"/>
        </w:rPr>
        <w:t xml:space="preserve"> M, </w:t>
      </w:r>
      <w:proofErr w:type="spellStart"/>
      <w:r w:rsidRPr="00542F73">
        <w:rPr>
          <w:rFonts w:eastAsia="Calibri" w:cs="Calibri"/>
          <w:sz w:val="20"/>
          <w:szCs w:val="20"/>
        </w:rPr>
        <w:t>Kuipers</w:t>
      </w:r>
      <w:proofErr w:type="spellEnd"/>
      <w:r w:rsidRPr="00542F73">
        <w:rPr>
          <w:rFonts w:eastAsia="Calibri" w:cs="Calibri"/>
          <w:sz w:val="20"/>
          <w:szCs w:val="20"/>
        </w:rPr>
        <w:t xml:space="preserve"> EJ, Laine L, Sung J, </w:t>
      </w:r>
      <w:proofErr w:type="spellStart"/>
      <w:r w:rsidRPr="00542F73">
        <w:rPr>
          <w:rFonts w:eastAsia="Calibri" w:cs="Calibri"/>
          <w:sz w:val="20"/>
          <w:szCs w:val="20"/>
        </w:rPr>
        <w:t>Tse</w:t>
      </w:r>
      <w:proofErr w:type="spellEnd"/>
      <w:r w:rsidRPr="00542F73">
        <w:rPr>
          <w:rFonts w:eastAsia="Calibri" w:cs="Calibri"/>
          <w:sz w:val="20"/>
          <w:szCs w:val="20"/>
        </w:rPr>
        <w:t xml:space="preserve"> F, et al. Management of </w:t>
      </w:r>
      <w:proofErr w:type="spellStart"/>
      <w:proofErr w:type="gramStart"/>
      <w:r w:rsidRPr="00542F73">
        <w:rPr>
          <w:rFonts w:eastAsia="Calibri" w:cs="Calibri"/>
          <w:sz w:val="20"/>
          <w:szCs w:val="20"/>
        </w:rPr>
        <w:t>non variceal</w:t>
      </w:r>
      <w:proofErr w:type="spellEnd"/>
      <w:proofErr w:type="gramEnd"/>
      <w:r w:rsidRPr="00542F73">
        <w:rPr>
          <w:rFonts w:eastAsia="Calibri" w:cs="Calibri"/>
          <w:sz w:val="20"/>
          <w:szCs w:val="20"/>
        </w:rPr>
        <w:t xml:space="preserve"> upper gastrointestinal bleeding: Guideline recommendations from the International Consensus Group. Ann Intern Med.2019;171(11):805–22.</w:t>
      </w:r>
    </w:p>
    <w:p w14:paraId="75297DBD"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Garcia</w:t>
      </w:r>
      <w:r w:rsidRPr="00542F73">
        <w:rPr>
          <w:rFonts w:eastAsia="Calibri" w:cs="Cambria Math"/>
          <w:sz w:val="20"/>
          <w:szCs w:val="20"/>
        </w:rPr>
        <w:t>‑</w:t>
      </w:r>
      <w:r w:rsidRPr="00542F73">
        <w:rPr>
          <w:rFonts w:eastAsia="Calibri" w:cs="Calibri"/>
          <w:sz w:val="20"/>
          <w:szCs w:val="20"/>
        </w:rPr>
        <w:t xml:space="preserve">Tsao G, </w:t>
      </w:r>
      <w:proofErr w:type="spellStart"/>
      <w:r w:rsidRPr="00542F73">
        <w:rPr>
          <w:rFonts w:eastAsia="Calibri" w:cs="Calibri"/>
          <w:sz w:val="20"/>
          <w:szCs w:val="20"/>
        </w:rPr>
        <w:t>Abraldes</w:t>
      </w:r>
      <w:proofErr w:type="spellEnd"/>
      <w:r w:rsidRPr="00542F73">
        <w:rPr>
          <w:rFonts w:eastAsia="Calibri" w:cs="Calibri"/>
          <w:sz w:val="20"/>
          <w:szCs w:val="20"/>
        </w:rPr>
        <w:t xml:space="preserve"> JG, </w:t>
      </w:r>
      <w:proofErr w:type="spellStart"/>
      <w:r w:rsidRPr="00542F73">
        <w:rPr>
          <w:rFonts w:eastAsia="Calibri" w:cs="Calibri"/>
          <w:sz w:val="20"/>
          <w:szCs w:val="20"/>
        </w:rPr>
        <w:t>Berzigotti</w:t>
      </w:r>
      <w:proofErr w:type="spellEnd"/>
      <w:r w:rsidRPr="00542F73">
        <w:rPr>
          <w:rFonts w:eastAsia="Calibri" w:cs="Calibri"/>
          <w:sz w:val="20"/>
          <w:szCs w:val="20"/>
        </w:rPr>
        <w:t xml:space="preserve"> A, Bosch J. Portal hypertensive bleeding in cirrhosis: Risk stratification, diagnosis, and management: 2016 Practice Guidance by the American Association for the Study of Liver Diseases. Hepatology.2017;65(1):310–35.</w:t>
      </w:r>
    </w:p>
    <w:p w14:paraId="53C9BC29"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Wuerth</w:t>
      </w:r>
      <w:proofErr w:type="spellEnd"/>
      <w:r w:rsidRPr="00542F73">
        <w:rPr>
          <w:rFonts w:eastAsia="Calibri" w:cs="Calibri"/>
          <w:sz w:val="20"/>
          <w:szCs w:val="20"/>
        </w:rPr>
        <w:t xml:space="preserve"> BA, </w:t>
      </w:r>
      <w:proofErr w:type="spellStart"/>
      <w:r w:rsidRPr="00542F73">
        <w:rPr>
          <w:rFonts w:eastAsia="Calibri" w:cs="Calibri"/>
          <w:sz w:val="20"/>
          <w:szCs w:val="20"/>
        </w:rPr>
        <w:t>Rockey</w:t>
      </w:r>
      <w:proofErr w:type="spellEnd"/>
      <w:r w:rsidRPr="00542F73">
        <w:rPr>
          <w:rFonts w:eastAsia="Calibri" w:cs="Calibri"/>
          <w:sz w:val="20"/>
          <w:szCs w:val="20"/>
        </w:rPr>
        <w:t xml:space="preserve"> DC. Changing epidemiology of upper gastrointestinal hemorrhage in the last decade: a nationwide analysis. Dig Dis Sci.</w:t>
      </w:r>
      <w:proofErr w:type="gramStart"/>
      <w:r w:rsidRPr="00542F73">
        <w:rPr>
          <w:rFonts w:eastAsia="Calibri" w:cs="Calibri"/>
          <w:sz w:val="20"/>
          <w:szCs w:val="20"/>
        </w:rPr>
        <w:t>2018;63:1286</w:t>
      </w:r>
      <w:proofErr w:type="gramEnd"/>
      <w:r w:rsidRPr="00542F73">
        <w:rPr>
          <w:rFonts w:eastAsia="Calibri" w:cs="Calibri"/>
          <w:sz w:val="20"/>
          <w:szCs w:val="20"/>
        </w:rPr>
        <w:t>–93.</w:t>
      </w:r>
    </w:p>
    <w:p w14:paraId="7D445E83"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Nahon</w:t>
      </w:r>
      <w:proofErr w:type="spellEnd"/>
      <w:r w:rsidRPr="00542F73">
        <w:rPr>
          <w:rFonts w:eastAsia="Calibri" w:cs="Calibri"/>
          <w:sz w:val="20"/>
          <w:szCs w:val="20"/>
        </w:rPr>
        <w:t xml:space="preserve"> S, </w:t>
      </w:r>
      <w:proofErr w:type="spellStart"/>
      <w:r w:rsidRPr="00542F73">
        <w:rPr>
          <w:rFonts w:eastAsia="Calibri" w:cs="Calibri"/>
          <w:sz w:val="20"/>
          <w:szCs w:val="20"/>
        </w:rPr>
        <w:t>Hagège</w:t>
      </w:r>
      <w:proofErr w:type="spellEnd"/>
      <w:r w:rsidRPr="00542F73">
        <w:rPr>
          <w:rFonts w:eastAsia="Calibri" w:cs="Calibri"/>
          <w:sz w:val="20"/>
          <w:szCs w:val="20"/>
        </w:rPr>
        <w:t xml:space="preserve"> H, </w:t>
      </w:r>
      <w:proofErr w:type="spellStart"/>
      <w:r w:rsidRPr="00542F73">
        <w:rPr>
          <w:rFonts w:eastAsia="Calibri" w:cs="Calibri"/>
          <w:sz w:val="20"/>
          <w:szCs w:val="20"/>
        </w:rPr>
        <w:t>Latrive</w:t>
      </w:r>
      <w:proofErr w:type="spellEnd"/>
      <w:r w:rsidRPr="00542F73">
        <w:rPr>
          <w:rFonts w:eastAsia="Calibri" w:cs="Calibri"/>
          <w:sz w:val="20"/>
          <w:szCs w:val="20"/>
        </w:rPr>
        <w:t xml:space="preserve"> JP, et al. Epidemiological and prognostic factors involved in upper gastrointestinal bleeding: results of a French prospective multicenter study. Endoscopy.2012;44:998–1008.</w:t>
      </w:r>
    </w:p>
    <w:p w14:paraId="42EABDD4"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 xml:space="preserve">Tajiri T, Yoshida H, </w:t>
      </w:r>
      <w:proofErr w:type="spellStart"/>
      <w:r w:rsidRPr="00542F73">
        <w:rPr>
          <w:rFonts w:eastAsia="Calibri" w:cs="Calibri"/>
          <w:sz w:val="20"/>
          <w:szCs w:val="20"/>
        </w:rPr>
        <w:t>Obara</w:t>
      </w:r>
      <w:proofErr w:type="spellEnd"/>
      <w:r w:rsidRPr="00542F73">
        <w:rPr>
          <w:rFonts w:eastAsia="Calibri" w:cs="Calibri"/>
          <w:sz w:val="20"/>
          <w:szCs w:val="20"/>
        </w:rPr>
        <w:t xml:space="preserve"> K, et al. General rules for recording endoscopic findings of esophagogastric varices (2nd edition). Dig Endosc.2010;22:1–9.</w:t>
      </w:r>
    </w:p>
    <w:p w14:paraId="428139C5"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Chiu PW, Ng EK. Predicting poor outcome from acute upper gastrointestinal hemorrhage. Gastroenterol Clin North Am.</w:t>
      </w:r>
      <w:proofErr w:type="gramStart"/>
      <w:r w:rsidRPr="00542F73">
        <w:rPr>
          <w:rFonts w:eastAsia="Calibri" w:cs="Calibri"/>
          <w:sz w:val="20"/>
          <w:szCs w:val="20"/>
        </w:rPr>
        <w:t>2009;38:215</w:t>
      </w:r>
      <w:proofErr w:type="gramEnd"/>
      <w:r w:rsidRPr="00542F73">
        <w:rPr>
          <w:rFonts w:eastAsia="Calibri" w:cs="Calibri"/>
          <w:sz w:val="20"/>
          <w:szCs w:val="20"/>
        </w:rPr>
        <w:t>–30.</w:t>
      </w:r>
    </w:p>
    <w:p w14:paraId="7292068A"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Sarin SK, Lahoti D, Saxena SP, et al. Prevalence, classification and natural history of gastric varices: a long</w:t>
      </w:r>
      <w:r w:rsidRPr="00542F73">
        <w:rPr>
          <w:rFonts w:eastAsia="Calibri" w:cs="Cambria Math"/>
          <w:sz w:val="20"/>
          <w:szCs w:val="20"/>
        </w:rPr>
        <w:t>‑</w:t>
      </w:r>
      <w:r w:rsidRPr="00542F73">
        <w:rPr>
          <w:rFonts w:eastAsia="Calibri" w:cs="Calibri"/>
          <w:sz w:val="20"/>
          <w:szCs w:val="20"/>
        </w:rPr>
        <w:t>term follow</w:t>
      </w:r>
      <w:r w:rsidRPr="00542F73">
        <w:rPr>
          <w:rFonts w:eastAsia="Calibri" w:cs="Cambria Math"/>
          <w:sz w:val="20"/>
          <w:szCs w:val="20"/>
        </w:rPr>
        <w:t>‑</w:t>
      </w:r>
      <w:r w:rsidRPr="00542F73">
        <w:rPr>
          <w:rFonts w:eastAsia="Calibri" w:cs="Calibri"/>
          <w:sz w:val="20"/>
          <w:szCs w:val="20"/>
        </w:rPr>
        <w:t>up study in 568 portal hypertension patients. Hepatology.1992;16:1343–9.</w:t>
      </w:r>
    </w:p>
    <w:p w14:paraId="6711E360"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 xml:space="preserve">Tandon P, </w:t>
      </w:r>
      <w:proofErr w:type="spellStart"/>
      <w:r w:rsidRPr="00542F73">
        <w:rPr>
          <w:rFonts w:eastAsia="Calibri" w:cs="Calibri"/>
          <w:sz w:val="20"/>
          <w:szCs w:val="20"/>
        </w:rPr>
        <w:t>Bishay</w:t>
      </w:r>
      <w:proofErr w:type="spellEnd"/>
      <w:r w:rsidRPr="00542F73">
        <w:rPr>
          <w:rFonts w:eastAsia="Calibri" w:cs="Calibri"/>
          <w:sz w:val="20"/>
          <w:szCs w:val="20"/>
        </w:rPr>
        <w:t xml:space="preserve"> K, Fisher S, et al. Comparison of clinical outcomes between variceal and nonvariceal gastrointestinal bleeding in patients with cirrhosis. J </w:t>
      </w:r>
      <w:r w:rsidRPr="00542F73">
        <w:rPr>
          <w:rFonts w:eastAsia="Calibri" w:cs="Calibri"/>
          <w:sz w:val="20"/>
          <w:szCs w:val="20"/>
        </w:rPr>
        <w:lastRenderedPageBreak/>
        <w:t>Gastroenterol Hepatol.2018;33:1773–9.</w:t>
      </w:r>
    </w:p>
    <w:p w14:paraId="344CD4D5"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Hearnshaw</w:t>
      </w:r>
      <w:proofErr w:type="spellEnd"/>
      <w:r w:rsidRPr="00542F73">
        <w:rPr>
          <w:rFonts w:eastAsia="Calibri" w:cs="Calibri"/>
          <w:sz w:val="20"/>
          <w:szCs w:val="20"/>
        </w:rPr>
        <w:t xml:space="preserve"> SA, Logan RFA, Lowe D, et al. Acute upper gastrointestinal bleeding in the UK: patient characteristics, diagnoses and outcomes in the 2007 UK audit. Gut.2011;60:1327–35.</w:t>
      </w:r>
    </w:p>
    <w:p w14:paraId="028DCBFF"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Klebl</w:t>
      </w:r>
      <w:proofErr w:type="spellEnd"/>
      <w:r w:rsidRPr="00542F73">
        <w:rPr>
          <w:rFonts w:eastAsia="Calibri" w:cs="Calibri"/>
          <w:sz w:val="20"/>
          <w:szCs w:val="20"/>
        </w:rPr>
        <w:t xml:space="preserve"> F, </w:t>
      </w:r>
      <w:proofErr w:type="spellStart"/>
      <w:r w:rsidRPr="00542F73">
        <w:rPr>
          <w:rFonts w:eastAsia="Calibri" w:cs="Calibri"/>
          <w:sz w:val="20"/>
          <w:szCs w:val="20"/>
        </w:rPr>
        <w:t>Bregenzer</w:t>
      </w:r>
      <w:proofErr w:type="spellEnd"/>
      <w:r w:rsidRPr="00542F73">
        <w:rPr>
          <w:rFonts w:eastAsia="Calibri" w:cs="Calibri"/>
          <w:sz w:val="20"/>
          <w:szCs w:val="20"/>
        </w:rPr>
        <w:t xml:space="preserve"> N, </w:t>
      </w:r>
      <w:proofErr w:type="spellStart"/>
      <w:r w:rsidRPr="00542F73">
        <w:rPr>
          <w:rFonts w:eastAsia="Calibri" w:cs="Calibri"/>
          <w:sz w:val="20"/>
          <w:szCs w:val="20"/>
        </w:rPr>
        <w:t>Schöfer</w:t>
      </w:r>
      <w:proofErr w:type="spellEnd"/>
      <w:r w:rsidRPr="00542F73">
        <w:rPr>
          <w:rFonts w:eastAsia="Calibri" w:cs="Calibri"/>
          <w:sz w:val="20"/>
          <w:szCs w:val="20"/>
        </w:rPr>
        <w:t xml:space="preserve"> L, et al. Risk factors for mortality in severe upper gastrointestinal bleeding. Int J Colorectal Dis.</w:t>
      </w:r>
      <w:proofErr w:type="gramStart"/>
      <w:r w:rsidRPr="00542F73">
        <w:rPr>
          <w:rFonts w:eastAsia="Calibri" w:cs="Calibri"/>
          <w:sz w:val="20"/>
          <w:szCs w:val="20"/>
        </w:rPr>
        <w:t>2005;20:49</w:t>
      </w:r>
      <w:proofErr w:type="gramEnd"/>
      <w:r w:rsidRPr="00542F73">
        <w:rPr>
          <w:rFonts w:eastAsia="Calibri" w:cs="Calibri"/>
          <w:sz w:val="20"/>
          <w:szCs w:val="20"/>
        </w:rPr>
        <w:t>–56.</w:t>
      </w:r>
    </w:p>
    <w:p w14:paraId="14D7963C"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Kim HY, Kim CW, Kim M, et al. Clinical outcomes and predictors of rebleeding in patients with upper gastrointestinal bleeding. World J Gastroenterol.2019;25(14):1611</w:t>
      </w:r>
      <w:r w:rsidRPr="00542F73">
        <w:rPr>
          <w:rFonts w:eastAsia="Calibri" w:cs="Cambria Math"/>
          <w:sz w:val="20"/>
          <w:szCs w:val="20"/>
        </w:rPr>
        <w:t>‑</w:t>
      </w:r>
      <w:r w:rsidRPr="00542F73">
        <w:rPr>
          <w:rFonts w:eastAsia="Calibri" w:cs="Calibri"/>
          <w:sz w:val="20"/>
          <w:szCs w:val="20"/>
        </w:rPr>
        <w:t>1620.</w:t>
      </w:r>
    </w:p>
    <w:p w14:paraId="2DAB2FCD"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Laine L, Jensen DM. Management of patients with ulcer bleeding. Am J Gastroenterol.2020;115(6):882</w:t>
      </w:r>
      <w:r w:rsidRPr="00542F73">
        <w:rPr>
          <w:rFonts w:eastAsia="Calibri" w:cs="Cambria Math"/>
          <w:sz w:val="20"/>
          <w:szCs w:val="20"/>
        </w:rPr>
        <w:t>‑</w:t>
      </w:r>
      <w:r w:rsidRPr="00542F73">
        <w:rPr>
          <w:rFonts w:eastAsia="Calibri" w:cs="Calibri"/>
          <w:sz w:val="20"/>
          <w:szCs w:val="20"/>
        </w:rPr>
        <w:t>893.</w:t>
      </w:r>
    </w:p>
    <w:p w14:paraId="1B559834"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Thompson C, Begum J, Rees CJ, et al. Use of endoscopic therapy for non</w:t>
      </w:r>
      <w:r w:rsidRPr="00542F73">
        <w:rPr>
          <w:rFonts w:eastAsia="Calibri" w:cs="Cambria Math"/>
          <w:sz w:val="20"/>
          <w:szCs w:val="20"/>
        </w:rPr>
        <w:t>‑</w:t>
      </w:r>
      <w:r w:rsidRPr="00542F73">
        <w:rPr>
          <w:rFonts w:eastAsia="Calibri" w:cs="Calibri"/>
          <w:sz w:val="20"/>
          <w:szCs w:val="20"/>
        </w:rPr>
        <w:t>variceal upper gastrointestinal bleeding: A UK</w:t>
      </w:r>
      <w:r w:rsidRPr="00542F73">
        <w:rPr>
          <w:rFonts w:eastAsia="Calibri" w:cs="Cambria Math"/>
          <w:sz w:val="20"/>
          <w:szCs w:val="20"/>
        </w:rPr>
        <w:t>‑</w:t>
      </w:r>
      <w:r w:rsidRPr="00542F73">
        <w:rPr>
          <w:rFonts w:eastAsia="Calibri" w:cs="Calibri"/>
          <w:sz w:val="20"/>
          <w:szCs w:val="20"/>
        </w:rPr>
        <w:t>wide audit. Frontline Gastroenterol.2018;9(3):165</w:t>
      </w:r>
      <w:r w:rsidRPr="00542F73">
        <w:rPr>
          <w:rFonts w:eastAsia="Calibri" w:cs="Cambria Math"/>
          <w:sz w:val="20"/>
          <w:szCs w:val="20"/>
        </w:rPr>
        <w:t>‑</w:t>
      </w:r>
      <w:r w:rsidRPr="00542F73">
        <w:rPr>
          <w:rFonts w:eastAsia="Calibri" w:cs="Calibri"/>
          <w:sz w:val="20"/>
          <w:szCs w:val="20"/>
        </w:rPr>
        <w:t>171.</w:t>
      </w:r>
    </w:p>
    <w:p w14:paraId="3DBCB65E"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Tielleman</w:t>
      </w:r>
      <w:proofErr w:type="spellEnd"/>
      <w:r w:rsidRPr="00542F73">
        <w:rPr>
          <w:rFonts w:eastAsia="Calibri" w:cs="Calibri"/>
          <w:sz w:val="20"/>
          <w:szCs w:val="20"/>
        </w:rPr>
        <w:t xml:space="preserve"> T, </w:t>
      </w:r>
      <w:proofErr w:type="spellStart"/>
      <w:r w:rsidRPr="00542F73">
        <w:rPr>
          <w:rFonts w:eastAsia="Calibri" w:cs="Calibri"/>
          <w:sz w:val="20"/>
          <w:szCs w:val="20"/>
        </w:rPr>
        <w:t>Bujanda</w:t>
      </w:r>
      <w:proofErr w:type="spellEnd"/>
      <w:r w:rsidRPr="00542F73">
        <w:rPr>
          <w:rFonts w:eastAsia="Calibri" w:cs="Calibri"/>
          <w:sz w:val="20"/>
          <w:szCs w:val="20"/>
        </w:rPr>
        <w:t xml:space="preserve"> D, Cryer B. Epidemiology and Risk Factors for Upper Gastrointestinal Bleeding. </w:t>
      </w:r>
      <w:proofErr w:type="spellStart"/>
      <w:r w:rsidRPr="00542F73">
        <w:rPr>
          <w:rFonts w:eastAsia="Calibri" w:cs="Calibri"/>
          <w:sz w:val="20"/>
          <w:szCs w:val="20"/>
        </w:rPr>
        <w:t>Gastrointest</w:t>
      </w:r>
      <w:proofErr w:type="spellEnd"/>
      <w:r w:rsidRPr="00542F73">
        <w:rPr>
          <w:rFonts w:eastAsia="Calibri" w:cs="Calibri"/>
          <w:sz w:val="20"/>
          <w:szCs w:val="20"/>
        </w:rPr>
        <w:t xml:space="preserve"> </w:t>
      </w:r>
      <w:proofErr w:type="spellStart"/>
      <w:r w:rsidRPr="00542F73">
        <w:rPr>
          <w:rFonts w:eastAsia="Calibri" w:cs="Calibri"/>
          <w:sz w:val="20"/>
          <w:szCs w:val="20"/>
        </w:rPr>
        <w:t>Endosc</w:t>
      </w:r>
      <w:proofErr w:type="spellEnd"/>
      <w:r w:rsidRPr="00542F73">
        <w:rPr>
          <w:rFonts w:eastAsia="Calibri" w:cs="Calibri"/>
          <w:sz w:val="20"/>
          <w:szCs w:val="20"/>
        </w:rPr>
        <w:t xml:space="preserve"> Clin N Am.2018;28(3):415</w:t>
      </w:r>
      <w:r w:rsidRPr="00542F73">
        <w:rPr>
          <w:rFonts w:eastAsia="Calibri" w:cs="Cambria Math"/>
          <w:sz w:val="20"/>
          <w:szCs w:val="20"/>
        </w:rPr>
        <w:t>‑</w:t>
      </w:r>
      <w:r w:rsidRPr="00542F73">
        <w:rPr>
          <w:rFonts w:eastAsia="Calibri" w:cs="Calibri"/>
          <w:sz w:val="20"/>
          <w:szCs w:val="20"/>
        </w:rPr>
        <w:t>428.</w:t>
      </w:r>
    </w:p>
    <w:p w14:paraId="0BAD05D3"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Rout G, Sharma S, Gunjan D, et al. Comparison of various prognostic scores in variceal and nonvariceal upper gastrointestinal bleeding: a prospective cohort study. Indian J Gastroenterol.2019;38:158–66.</w:t>
      </w:r>
    </w:p>
    <w:p w14:paraId="07C522AF"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Bai Y, Li ZS. Updates in the management of non</w:t>
      </w:r>
      <w:r w:rsidRPr="00542F73">
        <w:rPr>
          <w:rFonts w:eastAsia="Calibri" w:cs="Cambria Math"/>
          <w:sz w:val="20"/>
          <w:szCs w:val="20"/>
        </w:rPr>
        <w:t>‑</w:t>
      </w:r>
      <w:r w:rsidRPr="00542F73">
        <w:rPr>
          <w:rFonts w:eastAsia="Calibri" w:cs="Calibri"/>
          <w:sz w:val="20"/>
          <w:szCs w:val="20"/>
        </w:rPr>
        <w:t>variceal upper gastrointestinal bleeding. Gastroenterol Rep (</w:t>
      </w:r>
      <w:proofErr w:type="spellStart"/>
      <w:r w:rsidRPr="00542F73">
        <w:rPr>
          <w:rFonts w:eastAsia="Calibri" w:cs="Calibri"/>
          <w:sz w:val="20"/>
          <w:szCs w:val="20"/>
        </w:rPr>
        <w:t>Oxf</w:t>
      </w:r>
      <w:proofErr w:type="spellEnd"/>
      <w:r w:rsidRPr="00542F73">
        <w:rPr>
          <w:rFonts w:eastAsia="Calibri" w:cs="Calibri"/>
          <w:sz w:val="20"/>
          <w:szCs w:val="20"/>
        </w:rPr>
        <w:t>).2019;7(2):91</w:t>
      </w:r>
      <w:r w:rsidRPr="00542F73">
        <w:rPr>
          <w:rFonts w:eastAsia="Calibri" w:cs="Cambria Math"/>
          <w:sz w:val="20"/>
          <w:szCs w:val="20"/>
        </w:rPr>
        <w:t>‑</w:t>
      </w:r>
      <w:r w:rsidRPr="00542F73">
        <w:rPr>
          <w:rFonts w:eastAsia="Calibri" w:cs="Calibri"/>
          <w:sz w:val="20"/>
          <w:szCs w:val="20"/>
        </w:rPr>
        <w:t>99.</w:t>
      </w:r>
    </w:p>
    <w:p w14:paraId="30D03B70" w14:textId="77777777" w:rsidR="00542F73" w:rsidRPr="00542F73" w:rsidRDefault="00542F73" w:rsidP="00542F73">
      <w:pPr>
        <w:pStyle w:val="ListParagraph"/>
        <w:numPr>
          <w:ilvl w:val="0"/>
          <w:numId w:val="16"/>
        </w:numPr>
        <w:spacing w:line="276" w:lineRule="auto"/>
        <w:rPr>
          <w:rFonts w:eastAsia="Calibri" w:cs="Calibri"/>
          <w:sz w:val="20"/>
          <w:szCs w:val="20"/>
        </w:rPr>
      </w:pPr>
      <w:proofErr w:type="spellStart"/>
      <w:r w:rsidRPr="00542F73">
        <w:rPr>
          <w:rFonts w:eastAsia="Calibri" w:cs="Calibri"/>
          <w:sz w:val="20"/>
          <w:szCs w:val="20"/>
        </w:rPr>
        <w:t>Lanas</w:t>
      </w:r>
      <w:proofErr w:type="spellEnd"/>
      <w:r w:rsidRPr="00542F73">
        <w:rPr>
          <w:rFonts w:eastAsia="Calibri" w:cs="Calibri"/>
          <w:sz w:val="20"/>
          <w:szCs w:val="20"/>
        </w:rPr>
        <w:t xml:space="preserve"> A, </w:t>
      </w:r>
      <w:proofErr w:type="spellStart"/>
      <w:r w:rsidRPr="00542F73">
        <w:rPr>
          <w:rFonts w:eastAsia="Calibri" w:cs="Calibri"/>
          <w:sz w:val="20"/>
          <w:szCs w:val="20"/>
        </w:rPr>
        <w:t>Dumonceau</w:t>
      </w:r>
      <w:proofErr w:type="spellEnd"/>
      <w:r w:rsidRPr="00542F73">
        <w:rPr>
          <w:rFonts w:eastAsia="Calibri" w:cs="Calibri"/>
          <w:sz w:val="20"/>
          <w:szCs w:val="20"/>
        </w:rPr>
        <w:t xml:space="preserve"> JM, Hunt RH, et al. Non</w:t>
      </w:r>
      <w:r w:rsidRPr="00542F73">
        <w:rPr>
          <w:rFonts w:eastAsia="Calibri" w:cs="Cambria Math"/>
          <w:sz w:val="20"/>
          <w:szCs w:val="20"/>
        </w:rPr>
        <w:t>‑</w:t>
      </w:r>
      <w:r w:rsidRPr="00542F73">
        <w:rPr>
          <w:rFonts w:eastAsia="Calibri" w:cs="Calibri"/>
          <w:sz w:val="20"/>
          <w:szCs w:val="20"/>
        </w:rPr>
        <w:t>variceal upper gastrointestinal bleeding. Nat Rev Dis Primers.2020;6(1):20.</w:t>
      </w:r>
    </w:p>
    <w:p w14:paraId="3F850371" w14:textId="77777777" w:rsidR="00542F73" w:rsidRPr="00542F73" w:rsidRDefault="00542F73" w:rsidP="00542F73">
      <w:pPr>
        <w:pStyle w:val="ListParagraph"/>
        <w:numPr>
          <w:ilvl w:val="0"/>
          <w:numId w:val="16"/>
        </w:numPr>
        <w:spacing w:line="276" w:lineRule="auto"/>
        <w:rPr>
          <w:rFonts w:eastAsia="Calibri" w:cs="Calibri"/>
          <w:sz w:val="20"/>
          <w:szCs w:val="20"/>
        </w:rPr>
      </w:pPr>
      <w:r w:rsidRPr="00542F73">
        <w:rPr>
          <w:rFonts w:eastAsia="Calibri" w:cs="Calibri"/>
          <w:sz w:val="20"/>
          <w:szCs w:val="20"/>
        </w:rPr>
        <w:t xml:space="preserve">Villanueva C, </w:t>
      </w:r>
      <w:proofErr w:type="spellStart"/>
      <w:r w:rsidRPr="00542F73">
        <w:rPr>
          <w:rFonts w:eastAsia="Calibri" w:cs="Calibri"/>
          <w:sz w:val="20"/>
          <w:szCs w:val="20"/>
        </w:rPr>
        <w:t>Colomo</w:t>
      </w:r>
      <w:proofErr w:type="spellEnd"/>
      <w:r w:rsidRPr="00542F73">
        <w:rPr>
          <w:rFonts w:eastAsia="Calibri" w:cs="Calibri"/>
          <w:sz w:val="20"/>
          <w:szCs w:val="20"/>
        </w:rPr>
        <w:t xml:space="preserve"> A, Bosch A, et al. Transfusion strategies for acute upper gastrointestinal bleeding. N </w:t>
      </w:r>
      <w:proofErr w:type="spellStart"/>
      <w:r w:rsidRPr="00542F73">
        <w:rPr>
          <w:rFonts w:eastAsia="Calibri" w:cs="Calibri"/>
          <w:sz w:val="20"/>
          <w:szCs w:val="20"/>
        </w:rPr>
        <w:t>Engl</w:t>
      </w:r>
      <w:proofErr w:type="spellEnd"/>
      <w:r w:rsidRPr="00542F73">
        <w:rPr>
          <w:rFonts w:eastAsia="Calibri" w:cs="Calibri"/>
          <w:sz w:val="20"/>
          <w:szCs w:val="20"/>
        </w:rPr>
        <w:t xml:space="preserve"> J Med.2013;368(1):11</w:t>
      </w:r>
      <w:r w:rsidRPr="00542F73">
        <w:rPr>
          <w:rFonts w:eastAsia="Calibri" w:cs="Cambria Math"/>
          <w:sz w:val="20"/>
          <w:szCs w:val="20"/>
        </w:rPr>
        <w:t>‑</w:t>
      </w:r>
      <w:r w:rsidRPr="00542F73">
        <w:rPr>
          <w:rFonts w:eastAsia="Calibri" w:cs="Calibri"/>
          <w:sz w:val="20"/>
          <w:szCs w:val="20"/>
        </w:rPr>
        <w:t>21.</w:t>
      </w:r>
    </w:p>
    <w:p w14:paraId="47CFC4A4" w14:textId="6CE1D207" w:rsidR="00534AE0" w:rsidRPr="00542F73" w:rsidRDefault="00542F73" w:rsidP="00542F73">
      <w:pPr>
        <w:pStyle w:val="ListParagraph"/>
        <w:numPr>
          <w:ilvl w:val="0"/>
          <w:numId w:val="16"/>
        </w:numPr>
        <w:spacing w:line="276" w:lineRule="auto"/>
        <w:rPr>
          <w:rFonts w:cstheme="minorHAnsi"/>
          <w:kern w:val="36"/>
          <w:sz w:val="24"/>
          <w:szCs w:val="24"/>
          <w:lang w:eastAsia="en-AU"/>
        </w:rPr>
      </w:pPr>
      <w:proofErr w:type="spellStart"/>
      <w:r w:rsidRPr="00542F73">
        <w:rPr>
          <w:rFonts w:eastAsia="Calibri" w:cs="Calibri"/>
          <w:sz w:val="20"/>
          <w:szCs w:val="20"/>
        </w:rPr>
        <w:t>Thomopoulos</w:t>
      </w:r>
      <w:proofErr w:type="spellEnd"/>
      <w:r w:rsidRPr="00542F73">
        <w:rPr>
          <w:rFonts w:eastAsia="Calibri" w:cs="Calibri"/>
          <w:sz w:val="20"/>
          <w:szCs w:val="20"/>
        </w:rPr>
        <w:t xml:space="preserve"> KC, </w:t>
      </w:r>
      <w:proofErr w:type="spellStart"/>
      <w:r w:rsidRPr="00542F73">
        <w:rPr>
          <w:rFonts w:eastAsia="Calibri" w:cs="Calibri"/>
          <w:sz w:val="20"/>
          <w:szCs w:val="20"/>
        </w:rPr>
        <w:t>Theocharis</w:t>
      </w:r>
      <w:proofErr w:type="spellEnd"/>
      <w:r w:rsidRPr="00542F73">
        <w:rPr>
          <w:rFonts w:eastAsia="Calibri" w:cs="Calibri"/>
          <w:sz w:val="20"/>
          <w:szCs w:val="20"/>
        </w:rPr>
        <w:t xml:space="preserve"> GJ, </w:t>
      </w:r>
      <w:proofErr w:type="spellStart"/>
      <w:r w:rsidRPr="00542F73">
        <w:rPr>
          <w:rFonts w:eastAsia="Calibri" w:cs="Calibri"/>
          <w:sz w:val="20"/>
          <w:szCs w:val="20"/>
        </w:rPr>
        <w:t>Sakellaropoulos</w:t>
      </w:r>
      <w:proofErr w:type="spellEnd"/>
      <w:r w:rsidRPr="00542F73">
        <w:rPr>
          <w:rFonts w:eastAsia="Calibri" w:cs="Calibri"/>
          <w:sz w:val="20"/>
          <w:szCs w:val="20"/>
        </w:rPr>
        <w:t xml:space="preserve"> GD, et al. Endoscopic treatment for upper gastrointestinal bleeding: A clinical review. World J Gastroenterol.2015;21(36):10353</w:t>
      </w:r>
      <w:r w:rsidRPr="00542F73">
        <w:rPr>
          <w:rFonts w:eastAsia="Calibri" w:cs="Cambria Math"/>
          <w:sz w:val="20"/>
          <w:szCs w:val="20"/>
        </w:rPr>
        <w:t>‑</w:t>
      </w:r>
      <w:r w:rsidRPr="00542F73">
        <w:rPr>
          <w:rFonts w:eastAsia="Calibri" w:cs="Calibri"/>
          <w:sz w:val="20"/>
          <w:szCs w:val="20"/>
        </w:rPr>
        <w:t>10366.</w:t>
      </w:r>
    </w:p>
    <w:sectPr w:rsidR="00534AE0" w:rsidRPr="00542F73" w:rsidSect="00B17B8A">
      <w:type w:val="continuous"/>
      <w:pgSz w:w="11910" w:h="16840"/>
      <w:pgMar w:top="720" w:right="720" w:bottom="720" w:left="720" w:header="170" w:footer="340" w:gutter="0"/>
      <w:cols w:num="2" w:space="720" w:equalWidth="0">
        <w:col w:w="5251" w:space="282"/>
        <w:col w:w="493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96FE8" w14:textId="77777777" w:rsidR="001C5ED1" w:rsidRDefault="001C5ED1">
      <w:r>
        <w:separator/>
      </w:r>
    </w:p>
  </w:endnote>
  <w:endnote w:type="continuationSeparator" w:id="0">
    <w:p w14:paraId="529474E0" w14:textId="77777777" w:rsidR="001C5ED1" w:rsidRDefault="001C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Calibri"/>
    <w:charset w:val="00"/>
    <w:family w:val="auto"/>
    <w:pitch w:val="default"/>
  </w:font>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Gazette LH">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2"/>
      <w:gridCol w:w="5228"/>
    </w:tblGrid>
    <w:tr w:rsidR="00F45855" w:rsidRPr="00F45855" w14:paraId="0C4E2A37" w14:textId="77777777" w:rsidTr="00F45855">
      <w:trPr>
        <w:trHeight w:hRule="exact" w:val="115"/>
        <w:jc w:val="center"/>
      </w:trPr>
      <w:tc>
        <w:tcPr>
          <w:tcW w:w="4686" w:type="dxa"/>
          <w:shd w:val="clear" w:color="auto" w:fill="0070C0"/>
          <w:tcMar>
            <w:top w:w="0" w:type="dxa"/>
            <w:bottom w:w="0" w:type="dxa"/>
          </w:tcMar>
        </w:tcPr>
        <w:p w14:paraId="44C23150" w14:textId="77777777" w:rsidR="00941BB6" w:rsidRPr="00F45855" w:rsidRDefault="00941BB6">
          <w:pPr>
            <w:pStyle w:val="Header"/>
            <w:tabs>
              <w:tab w:val="clear" w:pos="4680"/>
              <w:tab w:val="clear" w:pos="9360"/>
            </w:tabs>
            <w:rPr>
              <w:caps/>
              <w:color w:val="0070C0"/>
              <w:sz w:val="18"/>
            </w:rPr>
          </w:pPr>
        </w:p>
      </w:tc>
      <w:tc>
        <w:tcPr>
          <w:tcW w:w="4674" w:type="dxa"/>
          <w:shd w:val="clear" w:color="auto" w:fill="0070C0"/>
          <w:tcMar>
            <w:top w:w="0" w:type="dxa"/>
            <w:bottom w:w="0" w:type="dxa"/>
          </w:tcMar>
        </w:tcPr>
        <w:p w14:paraId="68EAA1CD" w14:textId="77777777" w:rsidR="00941BB6" w:rsidRPr="00F45855" w:rsidRDefault="00941BB6">
          <w:pPr>
            <w:pStyle w:val="Header"/>
            <w:tabs>
              <w:tab w:val="clear" w:pos="4680"/>
              <w:tab w:val="clear" w:pos="9360"/>
            </w:tabs>
            <w:jc w:val="right"/>
            <w:rPr>
              <w:caps/>
              <w:color w:val="0070C0"/>
              <w:sz w:val="18"/>
            </w:rPr>
          </w:pPr>
        </w:p>
      </w:tc>
    </w:tr>
    <w:tr w:rsidR="00F45855" w:rsidRPr="00F45855" w14:paraId="0E9E80F6" w14:textId="77777777">
      <w:trPr>
        <w:jc w:val="center"/>
      </w:trPr>
      <w:sdt>
        <w:sdtPr>
          <w:rPr>
            <w:b/>
            <w:bCs/>
            <w:color w:val="0070C0"/>
            <w:sz w:val="18"/>
            <w:szCs w:val="18"/>
          </w:rPr>
          <w:alias w:val="Author"/>
          <w:tag w:val=""/>
          <w:id w:val="1534151868"/>
          <w:placeholder>
            <w:docPart w:val="F4B70015DFA84113897998629889B681"/>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2DB6334F" w14:textId="7C0EE281" w:rsidR="00941BB6" w:rsidRPr="00F45855" w:rsidRDefault="00F45855">
              <w:pPr>
                <w:pStyle w:val="Footer"/>
                <w:tabs>
                  <w:tab w:val="clear" w:pos="4680"/>
                  <w:tab w:val="clear" w:pos="9360"/>
                </w:tabs>
                <w:rPr>
                  <w:caps/>
                  <w:color w:val="0070C0"/>
                  <w:sz w:val="18"/>
                  <w:szCs w:val="18"/>
                </w:rPr>
              </w:pPr>
              <w:r w:rsidRPr="00F45855">
                <w:rPr>
                  <w:b/>
                  <w:bCs/>
                  <w:color w:val="0070C0"/>
                  <w:sz w:val="18"/>
                  <w:szCs w:val="18"/>
                </w:rPr>
                <w:t>https://randspublications.org/index.php/ijs</w:t>
              </w:r>
            </w:p>
          </w:tc>
        </w:sdtContent>
      </w:sdt>
      <w:tc>
        <w:tcPr>
          <w:tcW w:w="4674" w:type="dxa"/>
          <w:shd w:val="clear" w:color="auto" w:fill="auto"/>
          <w:vAlign w:val="center"/>
        </w:tcPr>
        <w:p w14:paraId="41DB216F" w14:textId="77777777" w:rsidR="00941BB6" w:rsidRPr="00F45855" w:rsidRDefault="00941BB6">
          <w:pPr>
            <w:pStyle w:val="Footer"/>
            <w:tabs>
              <w:tab w:val="clear" w:pos="4680"/>
              <w:tab w:val="clear" w:pos="9360"/>
            </w:tabs>
            <w:jc w:val="right"/>
            <w:rPr>
              <w:b/>
              <w:bCs/>
              <w:caps/>
              <w:color w:val="0070C0"/>
              <w:sz w:val="18"/>
              <w:szCs w:val="18"/>
            </w:rPr>
          </w:pPr>
          <w:r w:rsidRPr="00F45855">
            <w:rPr>
              <w:b/>
              <w:bCs/>
              <w:caps/>
              <w:color w:val="0070C0"/>
              <w:sz w:val="18"/>
              <w:szCs w:val="18"/>
            </w:rPr>
            <w:fldChar w:fldCharType="begin"/>
          </w:r>
          <w:r w:rsidRPr="00F45855">
            <w:rPr>
              <w:b/>
              <w:bCs/>
              <w:caps/>
              <w:color w:val="0070C0"/>
              <w:sz w:val="18"/>
              <w:szCs w:val="18"/>
            </w:rPr>
            <w:instrText xml:space="preserve"> PAGE   \* MERGEFORMAT </w:instrText>
          </w:r>
          <w:r w:rsidRPr="00F45855">
            <w:rPr>
              <w:b/>
              <w:bCs/>
              <w:caps/>
              <w:color w:val="0070C0"/>
              <w:sz w:val="18"/>
              <w:szCs w:val="18"/>
            </w:rPr>
            <w:fldChar w:fldCharType="separate"/>
          </w:r>
          <w:r w:rsidRPr="00F45855">
            <w:rPr>
              <w:b/>
              <w:bCs/>
              <w:caps/>
              <w:noProof/>
              <w:color w:val="0070C0"/>
              <w:sz w:val="18"/>
              <w:szCs w:val="18"/>
            </w:rPr>
            <w:t>2</w:t>
          </w:r>
          <w:r w:rsidRPr="00F45855">
            <w:rPr>
              <w:b/>
              <w:bCs/>
              <w:caps/>
              <w:noProof/>
              <w:color w:val="0070C0"/>
              <w:sz w:val="18"/>
              <w:szCs w:val="18"/>
            </w:rPr>
            <w:fldChar w:fldCharType="end"/>
          </w:r>
        </w:p>
      </w:tc>
    </w:tr>
  </w:tbl>
  <w:p w14:paraId="00494A98" w14:textId="6D5A858C" w:rsidR="00941BB6" w:rsidRDefault="00941B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779B5" w14:textId="77777777" w:rsidR="001C5ED1" w:rsidRDefault="001C5ED1">
      <w:r>
        <w:separator/>
      </w:r>
    </w:p>
  </w:footnote>
  <w:footnote w:type="continuationSeparator" w:id="0">
    <w:p w14:paraId="164FF1DE" w14:textId="77777777" w:rsidR="001C5ED1" w:rsidRDefault="001C5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5717" w14:textId="77777777" w:rsidR="00941BB6" w:rsidRDefault="00941BB6" w:rsidP="001919CB">
    <w:pPr>
      <w:pStyle w:val="Header"/>
      <w:rPr>
        <w:b/>
        <w:bCs/>
      </w:rPr>
    </w:pPr>
  </w:p>
  <w:p w14:paraId="1D10E1A3" w14:textId="2E1959CE" w:rsidR="00941BB6" w:rsidRDefault="00941BB6" w:rsidP="001919CB">
    <w:pPr>
      <w:pStyle w:val="Header"/>
      <w:rPr>
        <w:b/>
        <w:bCs/>
      </w:rPr>
    </w:pPr>
    <w:r w:rsidRPr="00F45855">
      <w:rPr>
        <w:b/>
        <w:bCs/>
        <w:color w:val="0070C0"/>
        <w:sz w:val="24"/>
        <w:szCs w:val="24"/>
      </w:rPr>
      <w:t>RANDSPUBLICATIONS</w:t>
    </w:r>
    <w:r w:rsidRPr="00833D9C">
      <w:rPr>
        <w:b/>
        <w:bCs/>
        <w:color w:val="7030A0"/>
        <w:sz w:val="24"/>
        <w:szCs w:val="24"/>
      </w:rPr>
      <w:t xml:space="preserve"> </w:t>
    </w:r>
    <w:r w:rsidRPr="00833D9C">
      <w:rPr>
        <w:b/>
        <w:i/>
        <w:noProof/>
        <w:color w:val="7030A0"/>
        <w:sz w:val="16"/>
        <w:szCs w:val="24"/>
      </w:rPr>
      <mc:AlternateContent>
        <mc:Choice Requires="wps">
          <w:drawing>
            <wp:anchor distT="0" distB="0" distL="0" distR="0" simplePos="0" relativeHeight="251659264" behindDoc="1" locked="0" layoutInCell="1" allowOverlap="1" wp14:anchorId="26310DE4" wp14:editId="3E9BD0E9">
              <wp:simplePos x="0" y="0"/>
              <wp:positionH relativeFrom="margin">
                <wp:align>left</wp:align>
              </wp:positionH>
              <wp:positionV relativeFrom="paragraph">
                <wp:posOffset>284631</wp:posOffset>
              </wp:positionV>
              <wp:extent cx="6686550" cy="69215"/>
              <wp:effectExtent l="0" t="0" r="19050" b="26035"/>
              <wp:wrapTopAndBottom/>
              <wp:docPr id="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86550" cy="6921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8376" id="Graphic 5" o:spid="_x0000_s1026" style="position:absolute;margin-left:0;margin-top:22.4pt;width:526.5pt;height:5.45pt;flip:y;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" path="m,l6402628,e" filled="f" strokecolor="#0070c0" strokeweight="2.5pt">
              <v:path arrowok="t"/>
              <w10:wrap type="topAndBottom" anchorx="margin"/>
            </v:shape>
          </w:pict>
        </mc:Fallback>
      </mc:AlternateContent>
    </w:r>
    <w:r w:rsidRPr="00833D9C">
      <w:rPr>
        <w:b/>
        <w:bCs/>
        <w:color w:val="7030A0"/>
        <w:sz w:val="24"/>
        <w:szCs w:val="24"/>
      </w:rPr>
      <w:t xml:space="preserve">                                                                                                                     </w:t>
    </w:r>
    <w:r w:rsidRPr="00F45855">
      <w:rPr>
        <w:b/>
        <w:bCs/>
        <w:color w:val="0070C0"/>
        <w:sz w:val="24"/>
        <w:szCs w:val="24"/>
      </w:rPr>
      <w:t xml:space="preserve">Page No. </w:t>
    </w:r>
    <w:r w:rsidR="00542F73">
      <w:rPr>
        <w:b/>
        <w:bCs/>
        <w:color w:val="0070C0"/>
        <w:sz w:val="24"/>
        <w:szCs w:val="24"/>
      </w:rPr>
      <w:t>01</w:t>
    </w:r>
    <w:r w:rsidRPr="00F45855">
      <w:rPr>
        <w:b/>
        <w:bCs/>
        <w:color w:val="0070C0"/>
        <w:sz w:val="24"/>
        <w:szCs w:val="24"/>
      </w:rPr>
      <w:t>-</w:t>
    </w:r>
    <w:r w:rsidR="00542F73">
      <w:rPr>
        <w:b/>
        <w:bCs/>
        <w:color w:val="0070C0"/>
        <w:sz w:val="24"/>
        <w:szCs w:val="24"/>
      </w:rPr>
      <w:t>0</w:t>
    </w:r>
    <w:r w:rsidR="006C19A1" w:rsidRPr="00F45855">
      <w:rPr>
        <w:b/>
        <w:bCs/>
        <w:color w:val="0070C0"/>
        <w:sz w:val="24"/>
        <w:szCs w:val="24"/>
      </w:rPr>
      <w:t>5</w:t>
    </w:r>
  </w:p>
  <w:p w14:paraId="27634B78" w14:textId="04AD05EE" w:rsidR="00941BB6" w:rsidRPr="001919CB" w:rsidRDefault="00941BB6" w:rsidP="001919CB">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345"/>
    <w:multiLevelType w:val="multilevel"/>
    <w:tmpl w:val="CA500B4A"/>
    <w:styleLink w:val="Numbering51"/>
    <w:lvl w:ilvl="0">
      <w:start w:val="1"/>
      <w:numFmt w:val="decimal"/>
      <w:lvlText w:val=" %1."/>
      <w:lvlJc w:val="left"/>
    </w:lvl>
    <w:lvl w:ilvl="1">
      <w:start w:val="1"/>
      <w:numFmt w:val="lowerLetter"/>
      <w:lvlText w:val="(%2)"/>
      <w:lvlJc w:val="left"/>
    </w:lvl>
    <w:lvl w:ilvl="2">
      <w:start w:val="1"/>
      <w:numFmt w:val="lowerRoman"/>
      <w:lvlText w:val="(%3)"/>
      <w:lvlJc w:val="left"/>
    </w:lvl>
    <w:lvl w:ilvl="3">
      <w:start w:val="4"/>
      <w:numFmt w:val="upperLetter"/>
      <w:lvlText w:val=" %4."/>
      <w:lvlJc w:val="left"/>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 w15:restartNumberingAfterBreak="0">
    <w:nsid w:val="135B2E1C"/>
    <w:multiLevelType w:val="hybridMultilevel"/>
    <w:tmpl w:val="2EF60D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177262"/>
    <w:multiLevelType w:val="hybridMultilevel"/>
    <w:tmpl w:val="EF9CE7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0615C7A"/>
    <w:multiLevelType w:val="hybridMultilevel"/>
    <w:tmpl w:val="E63E6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981D00"/>
    <w:multiLevelType w:val="hybridMultilevel"/>
    <w:tmpl w:val="96D62D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F337D4F"/>
    <w:multiLevelType w:val="hybridMultilevel"/>
    <w:tmpl w:val="D00E6A34"/>
    <w:lvl w:ilvl="0" w:tplc="7584EE6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69B0D3C"/>
    <w:multiLevelType w:val="hybridMultilevel"/>
    <w:tmpl w:val="B1FEDA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7A4711"/>
    <w:multiLevelType w:val="hybridMultilevel"/>
    <w:tmpl w:val="41164D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4C46CB"/>
    <w:multiLevelType w:val="hybridMultilevel"/>
    <w:tmpl w:val="38E894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FB378BD"/>
    <w:multiLevelType w:val="hybridMultilevel"/>
    <w:tmpl w:val="9DAC5A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9E236EC"/>
    <w:multiLevelType w:val="multilevel"/>
    <w:tmpl w:val="6B46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1066A2"/>
    <w:multiLevelType w:val="hybridMultilevel"/>
    <w:tmpl w:val="1E168CCC"/>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599D3116"/>
    <w:multiLevelType w:val="hybridMultilevel"/>
    <w:tmpl w:val="898E91D0"/>
    <w:lvl w:ilvl="0" w:tplc="FC525DF4">
      <w:start w:val="1"/>
      <w:numFmt w:val="bullet"/>
      <w:pStyle w:val="BulletPoints"/>
      <w:lvlText w:val=""/>
      <w:lvlJc w:val="left"/>
      <w:pPr>
        <w:tabs>
          <w:tab w:val="num" w:pos="720"/>
        </w:tabs>
        <w:ind w:left="720" w:hanging="720"/>
      </w:pPr>
      <w:rPr>
        <w:rFonts w:ascii="Symbol" w:hAnsi="Symbol" w:hint="default"/>
        <w:b w:val="0"/>
        <w:i w:val="0"/>
        <w:sz w:val="16"/>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13" w15:restartNumberingAfterBreak="0">
    <w:nsid w:val="685725D0"/>
    <w:multiLevelType w:val="hybridMultilevel"/>
    <w:tmpl w:val="BE30AC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6E7C4B04"/>
    <w:multiLevelType w:val="hybridMultilevel"/>
    <w:tmpl w:val="99D6547C"/>
    <w:lvl w:ilvl="0" w:tplc="9EDA901C">
      <w:start w:val="1"/>
      <w:numFmt w:val="bullet"/>
      <w:pStyle w:val="DotpointISEA"/>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AF564A"/>
    <w:multiLevelType w:val="hybridMultilevel"/>
    <w:tmpl w:val="56209B98"/>
    <w:lvl w:ilvl="0" w:tplc="4009000F">
      <w:start w:val="1"/>
      <w:numFmt w:val="decimal"/>
      <w:lvlText w:val="%1."/>
      <w:lvlJc w:val="left"/>
      <w:pPr>
        <w:ind w:left="473" w:hanging="360"/>
      </w:p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num w:numId="1">
    <w:abstractNumId w:val="12"/>
  </w:num>
  <w:num w:numId="2">
    <w:abstractNumId w:val="0"/>
  </w:num>
  <w:num w:numId="3">
    <w:abstractNumId w:val="8"/>
  </w:num>
  <w:num w:numId="4">
    <w:abstractNumId w:val="6"/>
  </w:num>
  <w:num w:numId="5">
    <w:abstractNumId w:val="11"/>
  </w:num>
  <w:num w:numId="6">
    <w:abstractNumId w:val="4"/>
  </w:num>
  <w:num w:numId="7">
    <w:abstractNumId w:val="1"/>
  </w:num>
  <w:num w:numId="8">
    <w:abstractNumId w:val="2"/>
  </w:num>
  <w:num w:numId="9">
    <w:abstractNumId w:val="3"/>
  </w:num>
  <w:num w:numId="10">
    <w:abstractNumId w:val="7"/>
  </w:num>
  <w:num w:numId="11">
    <w:abstractNumId w:val="14"/>
  </w:num>
  <w:num w:numId="12">
    <w:abstractNumId w:val="13"/>
  </w:num>
  <w:num w:numId="13">
    <w:abstractNumId w:val="5"/>
  </w:num>
  <w:num w:numId="14">
    <w:abstractNumId w:val="10"/>
  </w:num>
  <w:num w:numId="15">
    <w:abstractNumId w:val="9"/>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C7"/>
    <w:rsid w:val="000645A7"/>
    <w:rsid w:val="000646A2"/>
    <w:rsid w:val="000F09C0"/>
    <w:rsid w:val="00144037"/>
    <w:rsid w:val="00145C4E"/>
    <w:rsid w:val="001919CB"/>
    <w:rsid w:val="001C5ED1"/>
    <w:rsid w:val="0022047D"/>
    <w:rsid w:val="00235ABF"/>
    <w:rsid w:val="00264BD8"/>
    <w:rsid w:val="00285E30"/>
    <w:rsid w:val="00302DEF"/>
    <w:rsid w:val="00346EDB"/>
    <w:rsid w:val="0036386B"/>
    <w:rsid w:val="003B0E9E"/>
    <w:rsid w:val="003D0B2F"/>
    <w:rsid w:val="003F396F"/>
    <w:rsid w:val="003F43C7"/>
    <w:rsid w:val="00433461"/>
    <w:rsid w:val="004B4110"/>
    <w:rsid w:val="00511544"/>
    <w:rsid w:val="00534AE0"/>
    <w:rsid w:val="00542F73"/>
    <w:rsid w:val="0055145D"/>
    <w:rsid w:val="00640DE5"/>
    <w:rsid w:val="006428DF"/>
    <w:rsid w:val="006C0361"/>
    <w:rsid w:val="006C19A1"/>
    <w:rsid w:val="00723DE2"/>
    <w:rsid w:val="00781520"/>
    <w:rsid w:val="007B0C7F"/>
    <w:rsid w:val="007C0C87"/>
    <w:rsid w:val="00833D9C"/>
    <w:rsid w:val="00857C41"/>
    <w:rsid w:val="00892941"/>
    <w:rsid w:val="008A5C4D"/>
    <w:rsid w:val="009216E0"/>
    <w:rsid w:val="00932344"/>
    <w:rsid w:val="00935905"/>
    <w:rsid w:val="00941BB6"/>
    <w:rsid w:val="0098228B"/>
    <w:rsid w:val="009903DE"/>
    <w:rsid w:val="009A619C"/>
    <w:rsid w:val="009B31A9"/>
    <w:rsid w:val="009B3FB2"/>
    <w:rsid w:val="00A509C3"/>
    <w:rsid w:val="00A74BE2"/>
    <w:rsid w:val="00B1422D"/>
    <w:rsid w:val="00B17B8A"/>
    <w:rsid w:val="00B31860"/>
    <w:rsid w:val="00B3373B"/>
    <w:rsid w:val="00B5158E"/>
    <w:rsid w:val="00B556B2"/>
    <w:rsid w:val="00BA6FE4"/>
    <w:rsid w:val="00BB36C6"/>
    <w:rsid w:val="00BD1D7E"/>
    <w:rsid w:val="00C166CE"/>
    <w:rsid w:val="00C769B1"/>
    <w:rsid w:val="00CA3E6F"/>
    <w:rsid w:val="00D3785E"/>
    <w:rsid w:val="00D81DBC"/>
    <w:rsid w:val="00DB28FC"/>
    <w:rsid w:val="00E164F4"/>
    <w:rsid w:val="00E20FDF"/>
    <w:rsid w:val="00E343A6"/>
    <w:rsid w:val="00E711A2"/>
    <w:rsid w:val="00E82354"/>
    <w:rsid w:val="00E93C61"/>
    <w:rsid w:val="00EE5B0E"/>
    <w:rsid w:val="00F062F5"/>
    <w:rsid w:val="00F45855"/>
    <w:rsid w:val="00F56FA5"/>
    <w:rsid w:val="00F835B8"/>
    <w:rsid w:val="00FB19C3"/>
    <w:rsid w:val="00FC1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41551"/>
  <w15:docId w15:val="{DA10C3DE-5CFC-4031-A18A-8162095A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uiPriority w:val="9"/>
    <w:qFormat/>
    <w:pPr>
      <w:ind w:left="146"/>
      <w:outlineLvl w:val="0"/>
    </w:pPr>
    <w:rPr>
      <w:b/>
      <w:bCs/>
      <w:sz w:val="20"/>
      <w:szCs w:val="20"/>
    </w:rPr>
  </w:style>
  <w:style w:type="paragraph" w:styleId="Heading2">
    <w:name w:val="heading 2"/>
    <w:basedOn w:val="Normal"/>
    <w:link w:val="Heading2Char"/>
    <w:uiPriority w:val="9"/>
    <w:unhideWhenUsed/>
    <w:qFormat/>
    <w:pPr>
      <w:ind w:left="113"/>
      <w:outlineLvl w:val="1"/>
    </w:pPr>
    <w:rPr>
      <w:b/>
      <w:bCs/>
      <w:sz w:val="16"/>
      <w:szCs w:val="16"/>
    </w:rPr>
  </w:style>
  <w:style w:type="paragraph" w:styleId="Heading3">
    <w:name w:val="heading 3"/>
    <w:basedOn w:val="Normal"/>
    <w:link w:val="Heading3Char"/>
    <w:uiPriority w:val="9"/>
    <w:unhideWhenUsed/>
    <w:qFormat/>
    <w:pPr>
      <w:ind w:left="113"/>
      <w:jc w:val="center"/>
      <w:outlineLvl w:val="2"/>
    </w:pPr>
    <w:rPr>
      <w:b/>
      <w:bCs/>
      <w:sz w:val="16"/>
      <w:szCs w:val="16"/>
    </w:rPr>
  </w:style>
  <w:style w:type="paragraph" w:styleId="Heading4">
    <w:name w:val="heading 4"/>
    <w:basedOn w:val="Normal"/>
    <w:link w:val="Heading4Char"/>
    <w:uiPriority w:val="9"/>
    <w:unhideWhenUsed/>
    <w:qFormat/>
    <w:pPr>
      <w:spacing w:before="20"/>
      <w:ind w:left="20"/>
      <w:outlineLvl w:val="3"/>
    </w:pPr>
    <w:rPr>
      <w:b/>
      <w:bCs/>
      <w:i/>
      <w:iCs/>
      <w:sz w:val="16"/>
      <w:szCs w:val="16"/>
    </w:rPr>
  </w:style>
  <w:style w:type="paragraph" w:styleId="Heading5">
    <w:name w:val="heading 5"/>
    <w:basedOn w:val="Normal"/>
    <w:next w:val="Normal"/>
    <w:link w:val="Heading5Char"/>
    <w:uiPriority w:val="9"/>
    <w:unhideWhenUsed/>
    <w:qFormat/>
    <w:rsid w:val="006C19A1"/>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AU"/>
      <w14:ligatures w14:val="standardContextual"/>
    </w:rPr>
  </w:style>
  <w:style w:type="paragraph" w:styleId="Heading6">
    <w:name w:val="heading 6"/>
    <w:basedOn w:val="Normal"/>
    <w:next w:val="Normal"/>
    <w:link w:val="Heading6Char"/>
    <w:uiPriority w:val="9"/>
    <w:unhideWhenUsed/>
    <w:qFormat/>
    <w:rsid w:val="006C19A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6C19A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6C19A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6C19A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sz w:val="16"/>
      <w:szCs w:val="16"/>
    </w:rPr>
  </w:style>
  <w:style w:type="paragraph" w:styleId="Title">
    <w:name w:val="Title"/>
    <w:basedOn w:val="Normal"/>
    <w:link w:val="TitleChar"/>
    <w:uiPriority w:val="10"/>
    <w:qFormat/>
    <w:pPr>
      <w:spacing w:before="132" w:line="281" w:lineRule="exact"/>
      <w:ind w:left="148" w:right="184"/>
      <w:jc w:val="center"/>
    </w:pPr>
    <w:rPr>
      <w:b/>
      <w:bCs/>
      <w:sz w:val="24"/>
      <w:szCs w:val="24"/>
    </w:rPr>
  </w:style>
  <w:style w:type="paragraph" w:styleId="ListParagraph">
    <w:name w:val="List Paragraph"/>
    <w:basedOn w:val="Normal"/>
    <w:uiPriority w:val="34"/>
    <w:qFormat/>
    <w:pPr>
      <w:ind w:left="393" w:right="151" w:hanging="280"/>
      <w:jc w:val="both"/>
    </w:pPr>
    <w:rPr>
      <w:rFonts w:ascii="Times New Roman" w:eastAsia="Times New Roman" w:hAnsi="Times New Roman" w:cs="Times New Roman"/>
    </w:rPr>
  </w:style>
  <w:style w:type="paragraph" w:customStyle="1" w:styleId="TableParagraph">
    <w:name w:val="Table Paragraph"/>
    <w:basedOn w:val="Normal"/>
    <w:uiPriority w:val="1"/>
    <w:qFormat/>
    <w:pPr>
      <w:spacing w:line="164" w:lineRule="exact"/>
      <w:ind w:left="63"/>
    </w:pPr>
  </w:style>
  <w:style w:type="paragraph" w:styleId="Header">
    <w:name w:val="header"/>
    <w:basedOn w:val="Normal"/>
    <w:link w:val="HeaderChar"/>
    <w:uiPriority w:val="99"/>
    <w:unhideWhenUsed/>
    <w:rsid w:val="00534AE0"/>
    <w:pPr>
      <w:tabs>
        <w:tab w:val="center" w:pos="4680"/>
        <w:tab w:val="right" w:pos="9360"/>
      </w:tabs>
    </w:pPr>
  </w:style>
  <w:style w:type="character" w:customStyle="1" w:styleId="HeaderChar">
    <w:name w:val="Header Char"/>
    <w:basedOn w:val="DefaultParagraphFont"/>
    <w:link w:val="Header"/>
    <w:uiPriority w:val="99"/>
    <w:rsid w:val="00534AE0"/>
    <w:rPr>
      <w:rFonts w:ascii="Cambria" w:eastAsia="Cambria" w:hAnsi="Cambria" w:cs="Cambria"/>
    </w:rPr>
  </w:style>
  <w:style w:type="paragraph" w:styleId="Footer">
    <w:name w:val="footer"/>
    <w:basedOn w:val="Normal"/>
    <w:link w:val="FooterChar"/>
    <w:uiPriority w:val="99"/>
    <w:unhideWhenUsed/>
    <w:rsid w:val="00534AE0"/>
    <w:pPr>
      <w:tabs>
        <w:tab w:val="center" w:pos="4680"/>
        <w:tab w:val="right" w:pos="9360"/>
      </w:tabs>
    </w:pPr>
  </w:style>
  <w:style w:type="character" w:customStyle="1" w:styleId="FooterChar">
    <w:name w:val="Footer Char"/>
    <w:basedOn w:val="DefaultParagraphFont"/>
    <w:link w:val="Footer"/>
    <w:uiPriority w:val="99"/>
    <w:rsid w:val="00534AE0"/>
    <w:rPr>
      <w:rFonts w:ascii="Cambria" w:eastAsia="Cambria" w:hAnsi="Cambria" w:cs="Cambria"/>
    </w:rPr>
  </w:style>
  <w:style w:type="character" w:customStyle="1" w:styleId="Heading1Char">
    <w:name w:val="Heading 1 Char"/>
    <w:basedOn w:val="DefaultParagraphFont"/>
    <w:link w:val="Heading1"/>
    <w:uiPriority w:val="9"/>
    <w:rsid w:val="00E343A6"/>
    <w:rPr>
      <w:rFonts w:ascii="Cambria" w:eastAsia="Cambria" w:hAnsi="Cambria" w:cs="Cambria"/>
      <w:b/>
      <w:bCs/>
      <w:sz w:val="20"/>
      <w:szCs w:val="20"/>
    </w:rPr>
  </w:style>
  <w:style w:type="character" w:styleId="Hyperlink">
    <w:name w:val="Hyperlink"/>
    <w:basedOn w:val="DefaultParagraphFont"/>
    <w:uiPriority w:val="99"/>
    <w:unhideWhenUsed/>
    <w:rsid w:val="00932344"/>
    <w:rPr>
      <w:color w:val="0000FF" w:themeColor="hyperlink"/>
      <w:u w:val="single"/>
    </w:rPr>
  </w:style>
  <w:style w:type="character" w:styleId="UnresolvedMention">
    <w:name w:val="Unresolved Mention"/>
    <w:basedOn w:val="DefaultParagraphFont"/>
    <w:uiPriority w:val="99"/>
    <w:semiHidden/>
    <w:unhideWhenUsed/>
    <w:rsid w:val="00932344"/>
    <w:rPr>
      <w:color w:val="605E5C"/>
      <w:shd w:val="clear" w:color="auto" w:fill="E1DFDD"/>
    </w:rPr>
  </w:style>
  <w:style w:type="character" w:customStyle="1" w:styleId="Heading3Char">
    <w:name w:val="Heading 3 Char"/>
    <w:basedOn w:val="DefaultParagraphFont"/>
    <w:link w:val="Heading3"/>
    <w:uiPriority w:val="9"/>
    <w:rsid w:val="00640DE5"/>
    <w:rPr>
      <w:rFonts w:ascii="Cambria" w:eastAsia="Cambria" w:hAnsi="Cambria" w:cs="Cambria"/>
      <w:b/>
      <w:bCs/>
      <w:sz w:val="16"/>
      <w:szCs w:val="16"/>
    </w:rPr>
  </w:style>
  <w:style w:type="character" w:customStyle="1" w:styleId="UnresolvedMention1">
    <w:name w:val="Unresolved Mention1"/>
    <w:basedOn w:val="DefaultParagraphFont"/>
    <w:uiPriority w:val="99"/>
    <w:semiHidden/>
    <w:unhideWhenUsed/>
    <w:rsid w:val="000F09C0"/>
    <w:rPr>
      <w:color w:val="605E5C"/>
      <w:shd w:val="clear" w:color="auto" w:fill="E1DFDD"/>
    </w:rPr>
  </w:style>
  <w:style w:type="character" w:styleId="CommentReference">
    <w:name w:val="annotation reference"/>
    <w:basedOn w:val="DefaultParagraphFont"/>
    <w:uiPriority w:val="99"/>
    <w:unhideWhenUsed/>
    <w:rsid w:val="000F09C0"/>
    <w:rPr>
      <w:sz w:val="16"/>
      <w:szCs w:val="16"/>
    </w:rPr>
  </w:style>
  <w:style w:type="paragraph" w:styleId="CommentText">
    <w:name w:val="annotation text"/>
    <w:basedOn w:val="Normal"/>
    <w:link w:val="CommentTextChar"/>
    <w:uiPriority w:val="99"/>
    <w:unhideWhenUsed/>
    <w:rsid w:val="000F09C0"/>
    <w:pPr>
      <w:widowControl/>
      <w:autoSpaceDE/>
      <w:autoSpaceDN/>
      <w:spacing w:after="200"/>
      <w:ind w:firstLine="720"/>
      <w:jc w:val="both"/>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qFormat/>
    <w:rsid w:val="000F09C0"/>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F09C0"/>
    <w:rPr>
      <w:b/>
      <w:bCs/>
    </w:rPr>
  </w:style>
  <w:style w:type="character" w:customStyle="1" w:styleId="CommentSubjectChar">
    <w:name w:val="Comment Subject Char"/>
    <w:basedOn w:val="CommentTextChar"/>
    <w:link w:val="CommentSubject"/>
    <w:uiPriority w:val="99"/>
    <w:semiHidden/>
    <w:rsid w:val="000F09C0"/>
    <w:rPr>
      <w:rFonts w:eastAsiaTheme="minorEastAsia"/>
      <w:b/>
      <w:bCs/>
      <w:sz w:val="20"/>
      <w:szCs w:val="20"/>
      <w:lang w:eastAsia="en-GB"/>
    </w:rPr>
  </w:style>
  <w:style w:type="table" w:styleId="TableGrid">
    <w:name w:val="Table Grid"/>
    <w:basedOn w:val="TableNormal"/>
    <w:uiPriority w:val="39"/>
    <w:rsid w:val="000F09C0"/>
    <w:pPr>
      <w:widowControl/>
      <w:autoSpaceDE/>
      <w:autoSpaceDN/>
      <w:ind w:firstLine="720"/>
      <w:jc w:val="both"/>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F09C0"/>
    <w:pPr>
      <w:widowControl/>
      <w:autoSpaceDE/>
      <w:autoSpaceDN/>
      <w:ind w:firstLine="720"/>
      <w:jc w:val="both"/>
    </w:pPr>
    <w:rPr>
      <w:rFonts w:eastAsiaTheme="minorEastAsia"/>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F09C0"/>
    <w:pPr>
      <w:widowControl/>
      <w:autoSpaceDE/>
      <w:autoSpaceDN/>
      <w:spacing w:after="200"/>
      <w:ind w:firstLine="720"/>
      <w:jc w:val="both"/>
    </w:pPr>
    <w:rPr>
      <w:rFonts w:asciiTheme="minorHAnsi" w:eastAsiaTheme="minorEastAsia" w:hAnsiTheme="minorHAnsi" w:cstheme="minorBidi"/>
      <w:i/>
      <w:iCs/>
      <w:color w:val="1F497D" w:themeColor="text2"/>
      <w:sz w:val="18"/>
      <w:szCs w:val="18"/>
      <w:lang w:eastAsia="en-GB"/>
    </w:rPr>
  </w:style>
  <w:style w:type="table" w:customStyle="1" w:styleId="GridTable6Colorful1">
    <w:name w:val="Grid Table 6 Colorful1"/>
    <w:basedOn w:val="TableNormal"/>
    <w:uiPriority w:val="51"/>
    <w:rsid w:val="000F09C0"/>
    <w:pPr>
      <w:widowControl/>
      <w:autoSpaceDE/>
      <w:autoSpaceDN/>
      <w:ind w:firstLine="720"/>
      <w:jc w:val="both"/>
    </w:pPr>
    <w:rPr>
      <w:rFonts w:eastAsiaTheme="minorEastAsia"/>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F09C0"/>
    <w:pPr>
      <w:widowControl/>
      <w:autoSpaceDE/>
      <w:autoSpaceDN/>
      <w:ind w:firstLine="720"/>
      <w:jc w:val="both"/>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0F09C0"/>
    <w:rPr>
      <w:rFonts w:ascii="Tahoma" w:eastAsiaTheme="minorEastAsia" w:hAnsi="Tahoma" w:cs="Tahoma"/>
      <w:sz w:val="16"/>
      <w:szCs w:val="16"/>
      <w:lang w:eastAsia="en-GB"/>
    </w:rPr>
  </w:style>
  <w:style w:type="table" w:customStyle="1" w:styleId="TableGrid1">
    <w:name w:val="Table Grid1"/>
    <w:basedOn w:val="TableNormal"/>
    <w:next w:val="TableGrid"/>
    <w:uiPriority w:val="39"/>
    <w:rsid w:val="00E164F4"/>
    <w:pPr>
      <w:widowControl/>
      <w:autoSpaceDE/>
      <w:autoSpaceDN/>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C19A1"/>
    <w:rPr>
      <w:rFonts w:eastAsiaTheme="majorEastAsia" w:cstheme="majorBidi"/>
      <w:color w:val="365F91" w:themeColor="accent1" w:themeShade="BF"/>
      <w:kern w:val="2"/>
      <w:lang w:val="en-AU"/>
      <w14:ligatures w14:val="standardContextual"/>
    </w:rPr>
  </w:style>
  <w:style w:type="character" w:customStyle="1" w:styleId="Heading6Char">
    <w:name w:val="Heading 6 Char"/>
    <w:basedOn w:val="DefaultParagraphFont"/>
    <w:link w:val="Heading6"/>
    <w:uiPriority w:val="9"/>
    <w:rsid w:val="006C19A1"/>
    <w:rPr>
      <w:rFonts w:eastAsiaTheme="majorEastAsia" w:cstheme="majorBidi"/>
      <w:i/>
      <w:iCs/>
      <w:color w:val="595959" w:themeColor="text1" w:themeTint="A6"/>
      <w:kern w:val="2"/>
      <w:lang w:val="en-AU"/>
      <w14:ligatures w14:val="standardContextual"/>
    </w:rPr>
  </w:style>
  <w:style w:type="character" w:customStyle="1" w:styleId="Heading7Char">
    <w:name w:val="Heading 7 Char"/>
    <w:basedOn w:val="DefaultParagraphFont"/>
    <w:link w:val="Heading7"/>
    <w:uiPriority w:val="9"/>
    <w:semiHidden/>
    <w:rsid w:val="006C19A1"/>
    <w:rPr>
      <w:rFonts w:eastAsiaTheme="majorEastAsia" w:cstheme="majorBidi"/>
      <w:color w:val="595959" w:themeColor="text1" w:themeTint="A6"/>
      <w:kern w:val="2"/>
      <w:lang w:val="en-AU"/>
      <w14:ligatures w14:val="standardContextual"/>
    </w:rPr>
  </w:style>
  <w:style w:type="character" w:customStyle="1" w:styleId="Heading8Char">
    <w:name w:val="Heading 8 Char"/>
    <w:basedOn w:val="DefaultParagraphFont"/>
    <w:link w:val="Heading8"/>
    <w:uiPriority w:val="9"/>
    <w:semiHidden/>
    <w:rsid w:val="006C19A1"/>
    <w:rPr>
      <w:rFonts w:eastAsiaTheme="majorEastAsia" w:cstheme="majorBidi"/>
      <w:i/>
      <w:iCs/>
      <w:color w:val="272727" w:themeColor="text1" w:themeTint="D8"/>
      <w:kern w:val="2"/>
      <w:lang w:val="en-AU"/>
      <w14:ligatures w14:val="standardContextual"/>
    </w:rPr>
  </w:style>
  <w:style w:type="character" w:customStyle="1" w:styleId="Heading9Char">
    <w:name w:val="Heading 9 Char"/>
    <w:basedOn w:val="DefaultParagraphFont"/>
    <w:link w:val="Heading9"/>
    <w:uiPriority w:val="9"/>
    <w:semiHidden/>
    <w:rsid w:val="006C19A1"/>
    <w:rPr>
      <w:rFonts w:eastAsiaTheme="majorEastAsia" w:cstheme="majorBidi"/>
      <w:color w:val="272727" w:themeColor="text1" w:themeTint="D8"/>
      <w:kern w:val="2"/>
      <w:lang w:val="en-AU"/>
      <w14:ligatures w14:val="standardContextual"/>
    </w:rPr>
  </w:style>
  <w:style w:type="character" w:customStyle="1" w:styleId="Heading2Char">
    <w:name w:val="Heading 2 Char"/>
    <w:basedOn w:val="DefaultParagraphFont"/>
    <w:link w:val="Heading2"/>
    <w:uiPriority w:val="9"/>
    <w:rsid w:val="006C19A1"/>
    <w:rPr>
      <w:rFonts w:ascii="Cambria" w:eastAsia="Cambria" w:hAnsi="Cambria" w:cs="Cambria"/>
      <w:b/>
      <w:bCs/>
      <w:sz w:val="16"/>
      <w:szCs w:val="16"/>
    </w:rPr>
  </w:style>
  <w:style w:type="character" w:customStyle="1" w:styleId="Heading4Char">
    <w:name w:val="Heading 4 Char"/>
    <w:basedOn w:val="DefaultParagraphFont"/>
    <w:link w:val="Heading4"/>
    <w:uiPriority w:val="9"/>
    <w:rsid w:val="006C19A1"/>
    <w:rPr>
      <w:rFonts w:ascii="Cambria" w:eastAsia="Cambria" w:hAnsi="Cambria" w:cs="Cambria"/>
      <w:b/>
      <w:bCs/>
      <w:i/>
      <w:iCs/>
      <w:sz w:val="16"/>
      <w:szCs w:val="16"/>
    </w:rPr>
  </w:style>
  <w:style w:type="character" w:customStyle="1" w:styleId="TitleChar">
    <w:name w:val="Title Char"/>
    <w:basedOn w:val="DefaultParagraphFont"/>
    <w:link w:val="Title"/>
    <w:uiPriority w:val="10"/>
    <w:rsid w:val="006C19A1"/>
    <w:rPr>
      <w:rFonts w:ascii="Cambria" w:eastAsia="Cambria" w:hAnsi="Cambria" w:cs="Cambria"/>
      <w:b/>
      <w:bCs/>
      <w:sz w:val="24"/>
      <w:szCs w:val="24"/>
    </w:rPr>
  </w:style>
  <w:style w:type="paragraph" w:styleId="Subtitle">
    <w:name w:val="Subtitle"/>
    <w:basedOn w:val="Normal"/>
    <w:next w:val="Normal"/>
    <w:link w:val="SubtitleChar"/>
    <w:uiPriority w:val="11"/>
    <w:qFormat/>
    <w:rsid w:val="006C19A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6C19A1"/>
    <w:rPr>
      <w:rFonts w:eastAsiaTheme="majorEastAsia" w:cstheme="majorBidi"/>
      <w:color w:val="595959" w:themeColor="text1" w:themeTint="A6"/>
      <w:spacing w:val="15"/>
      <w:kern w:val="2"/>
      <w:sz w:val="28"/>
      <w:szCs w:val="28"/>
      <w:lang w:val="en-AU"/>
      <w14:ligatures w14:val="standardContextual"/>
    </w:rPr>
  </w:style>
  <w:style w:type="paragraph" w:styleId="Quote">
    <w:name w:val="Quote"/>
    <w:basedOn w:val="Normal"/>
    <w:next w:val="Normal"/>
    <w:link w:val="QuoteChar"/>
    <w:uiPriority w:val="29"/>
    <w:qFormat/>
    <w:rsid w:val="006C19A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6C19A1"/>
    <w:rPr>
      <w:i/>
      <w:iCs/>
      <w:color w:val="404040" w:themeColor="text1" w:themeTint="BF"/>
      <w:kern w:val="2"/>
      <w:lang w:val="en-AU"/>
      <w14:ligatures w14:val="standardContextual"/>
    </w:rPr>
  </w:style>
  <w:style w:type="character" w:styleId="IntenseEmphasis">
    <w:name w:val="Intense Emphasis"/>
    <w:basedOn w:val="DefaultParagraphFont"/>
    <w:uiPriority w:val="21"/>
    <w:qFormat/>
    <w:rsid w:val="006C19A1"/>
    <w:rPr>
      <w:i/>
      <w:iCs/>
      <w:color w:val="365F91" w:themeColor="accent1" w:themeShade="BF"/>
    </w:rPr>
  </w:style>
  <w:style w:type="paragraph" w:styleId="IntenseQuote">
    <w:name w:val="Intense Quote"/>
    <w:basedOn w:val="Normal"/>
    <w:next w:val="Normal"/>
    <w:link w:val="IntenseQuoteChar"/>
    <w:uiPriority w:val="30"/>
    <w:qFormat/>
    <w:rsid w:val="006C19A1"/>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6C19A1"/>
    <w:rPr>
      <w:i/>
      <w:iCs/>
      <w:color w:val="365F91" w:themeColor="accent1" w:themeShade="BF"/>
      <w:kern w:val="2"/>
      <w:lang w:val="en-AU"/>
      <w14:ligatures w14:val="standardContextual"/>
    </w:rPr>
  </w:style>
  <w:style w:type="character" w:styleId="IntenseReference">
    <w:name w:val="Intense Reference"/>
    <w:basedOn w:val="DefaultParagraphFont"/>
    <w:uiPriority w:val="32"/>
    <w:qFormat/>
    <w:rsid w:val="006C19A1"/>
    <w:rPr>
      <w:b/>
      <w:bCs/>
      <w:smallCaps/>
      <w:color w:val="365F91" w:themeColor="accent1" w:themeShade="BF"/>
      <w:spacing w:val="5"/>
    </w:rPr>
  </w:style>
  <w:style w:type="paragraph" w:styleId="NormalWeb">
    <w:name w:val="Normal (Web)"/>
    <w:basedOn w:val="Normal"/>
    <w:uiPriority w:val="99"/>
    <w:unhideWhenUsed/>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6C19A1"/>
    <w:rPr>
      <w:i/>
      <w:iCs/>
    </w:rPr>
  </w:style>
  <w:style w:type="paragraph" w:customStyle="1" w:styleId="mb-3">
    <w:name w:val="mb-3"/>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ducation">
    <w:name w:val="education"/>
    <w:basedOn w:val="DefaultParagraphFont"/>
    <w:rsid w:val="006C19A1"/>
  </w:style>
  <w:style w:type="paragraph" w:customStyle="1" w:styleId="firstl">
    <w:name w:val="first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z-TopofForm">
    <w:name w:val="HTML Top of Form"/>
    <w:basedOn w:val="Normal"/>
    <w:next w:val="Normal"/>
    <w:link w:val="z-TopofFormChar"/>
    <w:hidden/>
    <w:uiPriority w:val="99"/>
    <w:semiHidden/>
    <w:unhideWhenUsed/>
    <w:rsid w:val="006C19A1"/>
    <w:pPr>
      <w:widowControl/>
      <w:pBdr>
        <w:bottom w:val="single" w:sz="6" w:space="1" w:color="auto"/>
      </w:pBdr>
      <w:autoSpaceDE/>
      <w:autoSpaceDN/>
      <w:jc w:val="center"/>
    </w:pPr>
    <w:rPr>
      <w:rFonts w:ascii="Arial" w:eastAsia="Times New Roman" w:hAnsi="Arial" w:cs="Arial"/>
      <w:vanish/>
      <w:sz w:val="16"/>
      <w:szCs w:val="16"/>
      <w:lang w:val="en-AU" w:eastAsia="en-AU"/>
    </w:rPr>
  </w:style>
  <w:style w:type="character" w:customStyle="1" w:styleId="z-TopofFormChar">
    <w:name w:val="z-Top of Form Char"/>
    <w:basedOn w:val="DefaultParagraphFont"/>
    <w:link w:val="z-TopofForm"/>
    <w:uiPriority w:val="99"/>
    <w:semiHidden/>
    <w:rsid w:val="006C19A1"/>
    <w:rPr>
      <w:rFonts w:ascii="Arial" w:eastAsia="Times New Roman" w:hAnsi="Arial" w:cs="Arial"/>
      <w:vanish/>
      <w:sz w:val="16"/>
      <w:szCs w:val="16"/>
      <w:lang w:val="en-AU" w:eastAsia="en-AU"/>
    </w:rPr>
  </w:style>
  <w:style w:type="paragraph" w:styleId="z-BottomofForm">
    <w:name w:val="HTML Bottom of Form"/>
    <w:basedOn w:val="Normal"/>
    <w:next w:val="Normal"/>
    <w:link w:val="z-BottomofFormChar"/>
    <w:hidden/>
    <w:uiPriority w:val="99"/>
    <w:semiHidden/>
    <w:unhideWhenUsed/>
    <w:rsid w:val="006C19A1"/>
    <w:pPr>
      <w:widowControl/>
      <w:pBdr>
        <w:top w:val="single" w:sz="6" w:space="1" w:color="auto"/>
      </w:pBdr>
      <w:autoSpaceDE/>
      <w:autoSpaceDN/>
      <w:jc w:val="center"/>
    </w:pPr>
    <w:rPr>
      <w:rFonts w:ascii="Arial" w:eastAsia="Times New Roman" w:hAnsi="Arial" w:cs="Arial"/>
      <w:vanish/>
      <w:sz w:val="16"/>
      <w:szCs w:val="16"/>
      <w:lang w:val="en-AU" w:eastAsia="en-AU"/>
    </w:rPr>
  </w:style>
  <w:style w:type="character" w:customStyle="1" w:styleId="z-BottomofFormChar">
    <w:name w:val="z-Bottom of Form Char"/>
    <w:basedOn w:val="DefaultParagraphFont"/>
    <w:link w:val="z-BottomofForm"/>
    <w:uiPriority w:val="99"/>
    <w:semiHidden/>
    <w:rsid w:val="006C19A1"/>
    <w:rPr>
      <w:rFonts w:ascii="Arial" w:eastAsia="Times New Roman" w:hAnsi="Arial" w:cs="Arial"/>
      <w:vanish/>
      <w:sz w:val="16"/>
      <w:szCs w:val="16"/>
      <w:lang w:val="en-AU" w:eastAsia="en-AU"/>
    </w:rPr>
  </w:style>
  <w:style w:type="character" w:styleId="FollowedHyperlink">
    <w:name w:val="FollowedHyperlink"/>
    <w:basedOn w:val="DefaultParagraphFont"/>
    <w:uiPriority w:val="99"/>
    <w:semiHidden/>
    <w:unhideWhenUsed/>
    <w:rsid w:val="006C19A1"/>
    <w:rPr>
      <w:color w:val="800080" w:themeColor="followedHyperlink"/>
      <w:u w:val="single"/>
    </w:rPr>
  </w:style>
  <w:style w:type="character" w:styleId="PageNumber">
    <w:name w:val="page number"/>
    <w:basedOn w:val="DefaultParagraphFont"/>
    <w:rsid w:val="006C19A1"/>
  </w:style>
  <w:style w:type="paragraph" w:styleId="FootnoteText">
    <w:name w:val="footnote text"/>
    <w:basedOn w:val="Normal"/>
    <w:link w:val="FootnoteTextChar"/>
    <w:uiPriority w:val="99"/>
    <w:unhideWhenUsed/>
    <w:rsid w:val="006C19A1"/>
    <w:pPr>
      <w:widowControl/>
      <w:autoSpaceDE/>
      <w:autoSpaceDN/>
    </w:pPr>
    <w:rPr>
      <w:rFonts w:asciiTheme="minorHAnsi" w:eastAsiaTheme="minorEastAsia" w:hAnsiTheme="minorHAnsi" w:cstheme="minorBidi"/>
      <w:sz w:val="20"/>
      <w:szCs w:val="20"/>
      <w:lang w:val="en-NZ"/>
    </w:rPr>
  </w:style>
  <w:style w:type="character" w:customStyle="1" w:styleId="FootnoteTextChar">
    <w:name w:val="Footnote Text Char"/>
    <w:basedOn w:val="DefaultParagraphFont"/>
    <w:link w:val="FootnoteText"/>
    <w:uiPriority w:val="99"/>
    <w:rsid w:val="006C19A1"/>
    <w:rPr>
      <w:rFonts w:eastAsiaTheme="minorEastAsia"/>
      <w:sz w:val="20"/>
      <w:szCs w:val="20"/>
      <w:lang w:val="en-NZ"/>
    </w:rPr>
  </w:style>
  <w:style w:type="character" w:styleId="FootnoteReference">
    <w:name w:val="footnote reference"/>
    <w:basedOn w:val="DefaultParagraphFont"/>
    <w:uiPriority w:val="99"/>
    <w:unhideWhenUsed/>
    <w:rsid w:val="006C19A1"/>
    <w:rPr>
      <w:vertAlign w:val="superscript"/>
    </w:rPr>
  </w:style>
  <w:style w:type="character" w:customStyle="1" w:styleId="style211">
    <w:name w:val="style211"/>
    <w:rsid w:val="006C19A1"/>
    <w:rPr>
      <w:sz w:val="22"/>
      <w:szCs w:val="22"/>
    </w:rPr>
  </w:style>
  <w:style w:type="character" w:customStyle="1" w:styleId="style201">
    <w:name w:val="style201"/>
    <w:rsid w:val="006C19A1"/>
    <w:rPr>
      <w:sz w:val="22"/>
      <w:szCs w:val="22"/>
    </w:rPr>
  </w:style>
  <w:style w:type="character" w:styleId="Strong">
    <w:name w:val="Strong"/>
    <w:basedOn w:val="DefaultParagraphFont"/>
    <w:uiPriority w:val="22"/>
    <w:qFormat/>
    <w:rsid w:val="006C19A1"/>
    <w:rPr>
      <w:b/>
      <w:bCs/>
      <w:color w:val="auto"/>
    </w:rPr>
  </w:style>
  <w:style w:type="paragraph" w:customStyle="1" w:styleId="indent">
    <w:name w:val="inde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BodyTextChar">
    <w:name w:val="Body Text Char"/>
    <w:basedOn w:val="DefaultParagraphFont"/>
    <w:link w:val="BodyText"/>
    <w:rsid w:val="006C19A1"/>
    <w:rPr>
      <w:rFonts w:ascii="Cambria" w:eastAsia="Cambria" w:hAnsi="Cambria" w:cs="Cambria"/>
      <w:sz w:val="16"/>
      <w:szCs w:val="16"/>
    </w:rPr>
  </w:style>
  <w:style w:type="character" w:customStyle="1" w:styleId="placezone">
    <w:name w:val="placezone"/>
    <w:basedOn w:val="DefaultParagraphFont"/>
    <w:rsid w:val="006C19A1"/>
  </w:style>
  <w:style w:type="character" w:customStyle="1" w:styleId="placelink">
    <w:name w:val="placelink"/>
    <w:basedOn w:val="DefaultParagraphFont"/>
    <w:rsid w:val="006C19A1"/>
  </w:style>
  <w:style w:type="character" w:customStyle="1" w:styleId="Date1">
    <w:name w:val="Date1"/>
    <w:basedOn w:val="DefaultParagraphFont"/>
    <w:rsid w:val="006C19A1"/>
  </w:style>
  <w:style w:type="character" w:customStyle="1" w:styleId="place">
    <w:name w:val="place"/>
    <w:basedOn w:val="DefaultParagraphFont"/>
    <w:rsid w:val="006C19A1"/>
  </w:style>
  <w:style w:type="character" w:customStyle="1" w:styleId="unicode1">
    <w:name w:val="unicode1"/>
    <w:rsid w:val="006C19A1"/>
    <w:rPr>
      <w:rFonts w:ascii="Microsoft Sans Serif" w:hAnsi="Microsoft Sans Serif" w:cs="Microsoft Sans Serif" w:hint="default"/>
    </w:rPr>
  </w:style>
  <w:style w:type="character" w:customStyle="1" w:styleId="user-name3">
    <w:name w:val="user-name3"/>
    <w:rsid w:val="006C19A1"/>
    <w:rPr>
      <w:b/>
      <w:bCs/>
    </w:rPr>
  </w:style>
  <w:style w:type="character" w:customStyle="1" w:styleId="comment-foot2">
    <w:name w:val="comment-foot2"/>
    <w:rsid w:val="006C19A1"/>
    <w:rPr>
      <w:vanish w:val="0"/>
      <w:webHidden w:val="0"/>
      <w:sz w:val="19"/>
      <w:szCs w:val="19"/>
      <w:specVanish w:val="0"/>
    </w:rPr>
  </w:style>
  <w:style w:type="character" w:customStyle="1" w:styleId="tinysubtext1">
    <w:name w:val="tinysubtext1"/>
    <w:rsid w:val="006C19A1"/>
    <w:rPr>
      <w:rFonts w:ascii="Arial" w:hAnsi="Arial" w:cs="Arial" w:hint="default"/>
      <w:strike w:val="0"/>
      <w:dstrike w:val="0"/>
      <w:color w:val="7B857C"/>
      <w:sz w:val="9"/>
      <w:szCs w:val="9"/>
      <w:u w:val="none"/>
      <w:effect w:val="none"/>
    </w:rPr>
  </w:style>
  <w:style w:type="paragraph" w:customStyle="1" w:styleId="bodytext0">
    <w:name w:val="bodytext"/>
    <w:basedOn w:val="Normal"/>
    <w:rsid w:val="006C19A1"/>
    <w:pPr>
      <w:widowControl/>
      <w:autoSpaceDE/>
      <w:autoSpaceDN/>
    </w:pPr>
    <w:rPr>
      <w:rFonts w:ascii="Times New Roman" w:eastAsia="Times New Roman" w:hAnsi="Times New Roman" w:cs="Times New Roman"/>
      <w:color w:val="000000"/>
      <w:sz w:val="24"/>
      <w:szCs w:val="24"/>
      <w:lang w:val="en-NZ" w:eastAsia="en-NZ"/>
    </w:rPr>
  </w:style>
  <w:style w:type="character" w:styleId="HTMLCite">
    <w:name w:val="HTML Cite"/>
    <w:uiPriority w:val="99"/>
    <w:semiHidden/>
    <w:unhideWhenUsed/>
    <w:rsid w:val="006C19A1"/>
    <w:rPr>
      <w:i w:val="0"/>
      <w:iCs w:val="0"/>
      <w:color w:val="0E774A"/>
    </w:rPr>
  </w:style>
  <w:style w:type="character" w:customStyle="1" w:styleId="desctxt">
    <w:name w:val="desctxt"/>
    <w:basedOn w:val="DefaultParagraphFont"/>
    <w:rsid w:val="006C19A1"/>
  </w:style>
  <w:style w:type="character" w:customStyle="1" w:styleId="googqs-tidbit1">
    <w:name w:val="goog_qs-tidbit1"/>
    <w:rsid w:val="006C19A1"/>
    <w:rPr>
      <w:vanish w:val="0"/>
      <w:webHidden w:val="0"/>
      <w:specVanish w:val="0"/>
    </w:rPr>
  </w:style>
  <w:style w:type="character" w:customStyle="1" w:styleId="editsection">
    <w:name w:val="editsection"/>
    <w:basedOn w:val="DefaultParagraphFont"/>
    <w:rsid w:val="006C19A1"/>
  </w:style>
  <w:style w:type="character" w:customStyle="1" w:styleId="mw-headline">
    <w:name w:val="mw-headline"/>
    <w:basedOn w:val="DefaultParagraphFont"/>
    <w:rsid w:val="006C19A1"/>
  </w:style>
  <w:style w:type="paragraph" w:customStyle="1" w:styleId="Default">
    <w:name w:val="Default"/>
    <w:rsid w:val="006C19A1"/>
    <w:pPr>
      <w:widowControl/>
      <w:adjustRightInd w:val="0"/>
    </w:pPr>
    <w:rPr>
      <w:rFonts w:ascii="Times New Roman" w:eastAsia="Calibri" w:hAnsi="Times New Roman" w:cs="Times New Roman"/>
      <w:color w:val="000000"/>
      <w:sz w:val="24"/>
      <w:szCs w:val="24"/>
      <w:lang w:val="en-NZ"/>
    </w:rPr>
  </w:style>
  <w:style w:type="character" w:customStyle="1" w:styleId="ft">
    <w:name w:val="ft"/>
    <w:basedOn w:val="DefaultParagraphFont"/>
    <w:rsid w:val="006C19A1"/>
  </w:style>
  <w:style w:type="character" w:customStyle="1" w:styleId="osl1">
    <w:name w:val="osl1"/>
    <w:rsid w:val="006C19A1"/>
    <w:rPr>
      <w:color w:val="767676"/>
    </w:rPr>
  </w:style>
  <w:style w:type="paragraph" w:styleId="PlainText">
    <w:name w:val="Plain Text"/>
    <w:basedOn w:val="Normal"/>
    <w:link w:val="PlainTextChar"/>
    <w:uiPriority w:val="99"/>
    <w:unhideWhenUsed/>
    <w:rsid w:val="006C19A1"/>
    <w:pPr>
      <w:widowControl/>
      <w:autoSpaceDE/>
      <w:autoSpaceDN/>
    </w:pPr>
    <w:rPr>
      <w:rFonts w:ascii="Arial" w:eastAsia="Calibri" w:hAnsi="Arial" w:cs="Times New Roman"/>
      <w:sz w:val="20"/>
      <w:szCs w:val="21"/>
      <w:lang w:val="en-NZ"/>
    </w:rPr>
  </w:style>
  <w:style w:type="character" w:customStyle="1" w:styleId="PlainTextChar">
    <w:name w:val="Plain Text Char"/>
    <w:basedOn w:val="DefaultParagraphFont"/>
    <w:link w:val="PlainText"/>
    <w:uiPriority w:val="99"/>
    <w:rsid w:val="006C19A1"/>
    <w:rPr>
      <w:rFonts w:ascii="Arial" w:eastAsia="Calibri" w:hAnsi="Arial" w:cs="Times New Roman"/>
      <w:sz w:val="20"/>
      <w:szCs w:val="21"/>
      <w:lang w:val="en-NZ"/>
    </w:rPr>
  </w:style>
  <w:style w:type="paragraph" w:styleId="TOCHeading">
    <w:name w:val="TOC Heading"/>
    <w:basedOn w:val="Heading1"/>
    <w:next w:val="Normal"/>
    <w:uiPriority w:val="39"/>
    <w:unhideWhenUsed/>
    <w:qFormat/>
    <w:rsid w:val="006C19A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62626" w:themeColor="text1" w:themeTint="D9"/>
      <w:sz w:val="32"/>
      <w:szCs w:val="32"/>
      <w:lang w:val="en-NZ"/>
    </w:rPr>
  </w:style>
  <w:style w:type="paragraph" w:styleId="TOC1">
    <w:name w:val="toc 1"/>
    <w:basedOn w:val="Normal"/>
    <w:next w:val="Normal"/>
    <w:autoRedefine/>
    <w:uiPriority w:val="39"/>
    <w:unhideWhenUsed/>
    <w:rsid w:val="006C19A1"/>
    <w:pPr>
      <w:widowControl/>
      <w:tabs>
        <w:tab w:val="right" w:leader="dot" w:pos="9016"/>
      </w:tabs>
      <w:autoSpaceDE/>
      <w:autoSpaceDN/>
      <w:spacing w:after="160"/>
    </w:pPr>
    <w:rPr>
      <w:rFonts w:ascii="Times New Roman" w:eastAsia="Calibri" w:hAnsi="Times New Roman" w:cs="Times New Roman"/>
      <w:noProof/>
      <w:sz w:val="20"/>
      <w:szCs w:val="20"/>
      <w:lang w:val="en-NZ"/>
    </w:rPr>
  </w:style>
  <w:style w:type="paragraph" w:styleId="TOC2">
    <w:name w:val="toc 2"/>
    <w:basedOn w:val="Normal"/>
    <w:next w:val="Normal"/>
    <w:autoRedefine/>
    <w:uiPriority w:val="39"/>
    <w:unhideWhenUsed/>
    <w:rsid w:val="006C19A1"/>
    <w:pPr>
      <w:widowControl/>
      <w:autoSpaceDE/>
      <w:autoSpaceDN/>
      <w:spacing w:after="160" w:line="259" w:lineRule="auto"/>
      <w:ind w:left="220"/>
    </w:pPr>
    <w:rPr>
      <w:rFonts w:ascii="Calibri" w:eastAsia="Calibri" w:hAnsi="Calibri" w:cs="Times New Roman"/>
      <w:lang w:val="en-NZ"/>
    </w:rPr>
  </w:style>
  <w:style w:type="character" w:customStyle="1" w:styleId="st">
    <w:name w:val="st"/>
    <w:rsid w:val="006C19A1"/>
  </w:style>
  <w:style w:type="paragraph" w:styleId="Index1">
    <w:name w:val="index 1"/>
    <w:basedOn w:val="Normal"/>
    <w:next w:val="Normal"/>
    <w:autoRedefine/>
    <w:uiPriority w:val="99"/>
    <w:unhideWhenUsed/>
    <w:rsid w:val="006C19A1"/>
    <w:pPr>
      <w:widowControl/>
      <w:tabs>
        <w:tab w:val="right" w:leader="dot" w:pos="4143"/>
      </w:tabs>
      <w:autoSpaceDE/>
      <w:autoSpaceDN/>
      <w:spacing w:after="160" w:line="259" w:lineRule="auto"/>
      <w:ind w:left="220" w:hanging="220"/>
    </w:pPr>
    <w:rPr>
      <w:rFonts w:ascii="Calibri" w:eastAsia="Calibri" w:hAnsi="Calibri" w:cstheme="minorHAnsi"/>
      <w:b/>
      <w:bCs/>
      <w:noProof/>
      <w:lang w:val="en-NZ"/>
    </w:rPr>
  </w:style>
  <w:style w:type="paragraph" w:styleId="BodyTextIndent">
    <w:name w:val="Body Text Indent"/>
    <w:basedOn w:val="Normal"/>
    <w:link w:val="BodyTextIndentChar"/>
    <w:uiPriority w:val="99"/>
    <w:unhideWhenUsed/>
    <w:rsid w:val="006C19A1"/>
    <w:pPr>
      <w:widowControl/>
      <w:autoSpaceDE/>
      <w:autoSpaceDN/>
      <w:spacing w:after="120" w:line="259" w:lineRule="auto"/>
      <w:ind w:left="283"/>
    </w:pPr>
    <w:rPr>
      <w:rFonts w:asciiTheme="minorHAnsi" w:eastAsiaTheme="minorEastAsia" w:hAnsiTheme="minorHAnsi" w:cstheme="minorBidi"/>
      <w:lang w:val="en-NZ"/>
    </w:rPr>
  </w:style>
  <w:style w:type="character" w:customStyle="1" w:styleId="BodyTextIndentChar">
    <w:name w:val="Body Text Indent Char"/>
    <w:basedOn w:val="DefaultParagraphFont"/>
    <w:link w:val="BodyTextIndent"/>
    <w:uiPriority w:val="99"/>
    <w:rsid w:val="006C19A1"/>
    <w:rPr>
      <w:rFonts w:eastAsiaTheme="minorEastAsia"/>
      <w:lang w:val="en-NZ"/>
    </w:rPr>
  </w:style>
  <w:style w:type="paragraph" w:styleId="BodyTextIndent2">
    <w:name w:val="Body Text Indent 2"/>
    <w:basedOn w:val="Normal"/>
    <w:link w:val="BodyTextIndent2Char"/>
    <w:uiPriority w:val="99"/>
    <w:unhideWhenUsed/>
    <w:rsid w:val="006C19A1"/>
    <w:pPr>
      <w:widowControl/>
      <w:autoSpaceDE/>
      <w:autoSpaceDN/>
      <w:spacing w:after="120" w:line="480" w:lineRule="auto"/>
      <w:ind w:left="283"/>
    </w:pPr>
    <w:rPr>
      <w:rFonts w:asciiTheme="minorHAnsi" w:eastAsiaTheme="minorEastAsia" w:hAnsiTheme="minorHAnsi" w:cstheme="minorBidi"/>
      <w:lang w:val="en-NZ"/>
    </w:rPr>
  </w:style>
  <w:style w:type="character" w:customStyle="1" w:styleId="BodyTextIndent2Char">
    <w:name w:val="Body Text Indent 2 Char"/>
    <w:basedOn w:val="DefaultParagraphFont"/>
    <w:link w:val="BodyTextIndent2"/>
    <w:uiPriority w:val="99"/>
    <w:rsid w:val="006C19A1"/>
    <w:rPr>
      <w:rFonts w:eastAsiaTheme="minorEastAsia"/>
      <w:lang w:val="en-NZ"/>
    </w:rPr>
  </w:style>
  <w:style w:type="paragraph" w:styleId="BodyTextIndent3">
    <w:name w:val="Body Text Indent 3"/>
    <w:basedOn w:val="Normal"/>
    <w:link w:val="BodyTextIndent3Char"/>
    <w:uiPriority w:val="99"/>
    <w:semiHidden/>
    <w:unhideWhenUsed/>
    <w:rsid w:val="006C19A1"/>
    <w:pPr>
      <w:widowControl/>
      <w:autoSpaceDE/>
      <w:autoSpaceDN/>
      <w:spacing w:after="120" w:line="259" w:lineRule="auto"/>
      <w:ind w:left="283"/>
    </w:pPr>
    <w:rPr>
      <w:rFonts w:asciiTheme="minorHAnsi" w:eastAsiaTheme="minorEastAsia" w:hAnsiTheme="minorHAnsi" w:cstheme="minorBidi"/>
      <w:sz w:val="16"/>
      <w:szCs w:val="16"/>
      <w:lang w:val="en-NZ"/>
    </w:rPr>
  </w:style>
  <w:style w:type="character" w:customStyle="1" w:styleId="BodyTextIndent3Char">
    <w:name w:val="Body Text Indent 3 Char"/>
    <w:basedOn w:val="DefaultParagraphFont"/>
    <w:link w:val="BodyTextIndent3"/>
    <w:uiPriority w:val="99"/>
    <w:semiHidden/>
    <w:rsid w:val="006C19A1"/>
    <w:rPr>
      <w:rFonts w:eastAsiaTheme="minorEastAsia"/>
      <w:sz w:val="16"/>
      <w:szCs w:val="16"/>
      <w:lang w:val="en-NZ"/>
    </w:rPr>
  </w:style>
  <w:style w:type="paragraph" w:customStyle="1" w:styleId="hiddenstructure">
    <w:name w:val="hiddenstructur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A0">
    <w:name w:val="A0"/>
    <w:uiPriority w:val="99"/>
    <w:rsid w:val="006C19A1"/>
    <w:rPr>
      <w:rFonts w:cs="Gazette LH"/>
      <w:color w:val="000000"/>
      <w:sz w:val="16"/>
      <w:szCs w:val="16"/>
    </w:rPr>
  </w:style>
  <w:style w:type="paragraph" w:customStyle="1" w:styleId="callout1">
    <w:name w:val="callout1"/>
    <w:basedOn w:val="Normal"/>
    <w:rsid w:val="006C19A1"/>
    <w:pPr>
      <w:widowControl/>
      <w:autoSpaceDE/>
      <w:autoSpaceDN/>
      <w:spacing w:before="100" w:beforeAutospacing="1" w:after="100" w:afterAutospacing="1"/>
    </w:pPr>
    <w:rPr>
      <w:rFonts w:ascii="Times New Roman" w:eastAsia="Times New Roman" w:hAnsi="Times New Roman" w:cs="Times New Roman"/>
      <w:color w:val="000000"/>
      <w:sz w:val="29"/>
      <w:szCs w:val="29"/>
      <w:lang w:val="en-NZ" w:eastAsia="en-NZ"/>
    </w:rPr>
  </w:style>
  <w:style w:type="character" w:customStyle="1" w:styleId="apple-converted-space">
    <w:name w:val="apple-converted-space"/>
    <w:basedOn w:val="DefaultParagraphFont"/>
    <w:rsid w:val="006C19A1"/>
  </w:style>
  <w:style w:type="paragraph" w:customStyle="1" w:styleId="UAHR">
    <w:name w:val="UAHR"/>
    <w:basedOn w:val="Normal"/>
    <w:rsid w:val="006C19A1"/>
    <w:pPr>
      <w:widowControl/>
      <w:autoSpaceDE/>
      <w:autoSpaceDN/>
    </w:pPr>
    <w:rPr>
      <w:rFonts w:ascii="Arial" w:eastAsia="Times New Roman" w:hAnsi="Arial" w:cs="Times New Roman"/>
      <w:sz w:val="20"/>
      <w:szCs w:val="20"/>
      <w:lang w:val="en-GB"/>
    </w:rPr>
  </w:style>
  <w:style w:type="character" w:customStyle="1" w:styleId="st1">
    <w:name w:val="st1"/>
    <w:basedOn w:val="DefaultParagraphFont"/>
    <w:rsid w:val="006C19A1"/>
  </w:style>
  <w:style w:type="character" w:customStyle="1" w:styleId="pos">
    <w:name w:val="pos"/>
    <w:basedOn w:val="DefaultParagraphFont"/>
    <w:rsid w:val="006C19A1"/>
  </w:style>
  <w:style w:type="character" w:customStyle="1" w:styleId="ipa">
    <w:name w:val="ipa"/>
    <w:basedOn w:val="DefaultParagraphFont"/>
    <w:rsid w:val="006C19A1"/>
  </w:style>
  <w:style w:type="paragraph" w:styleId="EndnoteText">
    <w:name w:val="endnote text"/>
    <w:basedOn w:val="Normal"/>
    <w:link w:val="EndnoteTextChar"/>
    <w:uiPriority w:val="99"/>
    <w:semiHidden/>
    <w:unhideWhenUsed/>
    <w:rsid w:val="006C19A1"/>
    <w:pPr>
      <w:widowControl/>
      <w:autoSpaceDE/>
      <w:autoSpaceDN/>
    </w:pPr>
    <w:rPr>
      <w:rFonts w:asciiTheme="minorHAnsi" w:eastAsiaTheme="minorEastAsia" w:hAnsiTheme="minorHAnsi" w:cstheme="minorBidi"/>
      <w:sz w:val="20"/>
      <w:szCs w:val="20"/>
      <w:lang w:val="en-NZ"/>
    </w:rPr>
  </w:style>
  <w:style w:type="character" w:customStyle="1" w:styleId="EndnoteTextChar">
    <w:name w:val="Endnote Text Char"/>
    <w:basedOn w:val="DefaultParagraphFont"/>
    <w:link w:val="EndnoteText"/>
    <w:uiPriority w:val="99"/>
    <w:semiHidden/>
    <w:rsid w:val="006C19A1"/>
    <w:rPr>
      <w:rFonts w:eastAsiaTheme="minorEastAsia"/>
      <w:sz w:val="20"/>
      <w:szCs w:val="20"/>
      <w:lang w:val="en-NZ"/>
    </w:rPr>
  </w:style>
  <w:style w:type="character" w:styleId="EndnoteReference">
    <w:name w:val="endnote reference"/>
    <w:basedOn w:val="DefaultParagraphFont"/>
    <w:uiPriority w:val="99"/>
    <w:semiHidden/>
    <w:unhideWhenUsed/>
    <w:rsid w:val="006C19A1"/>
    <w:rPr>
      <w:vertAlign w:val="superscript"/>
    </w:rPr>
  </w:style>
  <w:style w:type="character" w:customStyle="1" w:styleId="sr-only">
    <w:name w:val="sr-only"/>
    <w:basedOn w:val="DefaultParagraphFont"/>
    <w:rsid w:val="006C19A1"/>
  </w:style>
  <w:style w:type="character" w:customStyle="1" w:styleId="d-none">
    <w:name w:val="d-none"/>
    <w:basedOn w:val="DefaultParagraphFont"/>
    <w:rsid w:val="006C19A1"/>
  </w:style>
  <w:style w:type="character" w:customStyle="1" w:styleId="marketing-headersubscriptiondesktop2">
    <w:name w:val="marketing-header_subscription_desktop2"/>
    <w:basedOn w:val="DefaultParagraphFont"/>
    <w:rsid w:val="006C19A1"/>
  </w:style>
  <w:style w:type="paragraph" w:customStyle="1" w:styleId="spy-active">
    <w:name w:val="spy-activ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readcrumb-item">
    <w:name w:val="breadcrumb-item"/>
    <w:basedOn w:val="DefaultParagraphFont"/>
    <w:rsid w:val="006C19A1"/>
  </w:style>
  <w:style w:type="character" w:customStyle="1" w:styleId="written-by">
    <w:name w:val="written-by"/>
    <w:basedOn w:val="DefaultParagraphFont"/>
    <w:rsid w:val="006C19A1"/>
  </w:style>
  <w:style w:type="character" w:customStyle="1" w:styleId="last-updated">
    <w:name w:val="last-updated"/>
    <w:basedOn w:val="DefaultParagraphFont"/>
    <w:rsid w:val="006C19A1"/>
  </w:style>
  <w:style w:type="character" w:customStyle="1" w:styleId="fact-item">
    <w:name w:val="fact-item"/>
    <w:basedOn w:val="DefaultParagraphFont"/>
    <w:rsid w:val="006C19A1"/>
  </w:style>
  <w:style w:type="character" w:customStyle="1" w:styleId="text-smallcaps">
    <w:name w:val="text-smallcaps"/>
    <w:basedOn w:val="DefaultParagraphFont"/>
    <w:rsid w:val="006C19A1"/>
  </w:style>
  <w:style w:type="paragraph" w:customStyle="1" w:styleId="topic-paragraph">
    <w:name w:val="topic-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d-signature">
    <w:name w:val="md-signature"/>
    <w:basedOn w:val="DefaultParagraphFont"/>
    <w:rsid w:val="006C19A1"/>
  </w:style>
  <w:style w:type="character" w:customStyle="1" w:styleId="mw-page-title-main">
    <w:name w:val="mw-page-title-main"/>
    <w:basedOn w:val="DefaultParagraphFont"/>
    <w:rsid w:val="006C19A1"/>
  </w:style>
  <w:style w:type="character" w:customStyle="1" w:styleId="mw-editsection">
    <w:name w:val="mw-editsection"/>
    <w:basedOn w:val="DefaultParagraphFont"/>
    <w:rsid w:val="006C19A1"/>
  </w:style>
  <w:style w:type="character" w:customStyle="1" w:styleId="mw-editsection-bracket">
    <w:name w:val="mw-editsection-bracket"/>
    <w:basedOn w:val="DefaultParagraphFont"/>
    <w:rsid w:val="006C19A1"/>
  </w:style>
  <w:style w:type="character" w:customStyle="1" w:styleId="a-size-extra-large">
    <w:name w:val="a-size-extra-large"/>
    <w:basedOn w:val="DefaultParagraphFont"/>
    <w:rsid w:val="006C19A1"/>
  </w:style>
  <w:style w:type="character" w:customStyle="1" w:styleId="a-size-large">
    <w:name w:val="a-size-large"/>
    <w:basedOn w:val="DefaultParagraphFont"/>
    <w:rsid w:val="006C19A1"/>
  </w:style>
  <w:style w:type="character" w:customStyle="1" w:styleId="a-declarative">
    <w:name w:val="a-declarative"/>
    <w:basedOn w:val="DefaultParagraphFont"/>
    <w:rsid w:val="006C19A1"/>
  </w:style>
  <w:style w:type="paragraph" w:styleId="HTMLPreformatted">
    <w:name w:val="HTML Preformatted"/>
    <w:basedOn w:val="Normal"/>
    <w:link w:val="HTMLPreformattedChar"/>
    <w:uiPriority w:val="99"/>
    <w:unhideWhenUsed/>
    <w:rsid w:val="006C19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color w:val="333333"/>
      <w:sz w:val="11"/>
      <w:szCs w:val="11"/>
      <w:lang w:val="en-NZ" w:eastAsia="en-NZ"/>
    </w:rPr>
  </w:style>
  <w:style w:type="character" w:customStyle="1" w:styleId="HTMLPreformattedChar">
    <w:name w:val="HTML Preformatted Char"/>
    <w:basedOn w:val="DefaultParagraphFont"/>
    <w:link w:val="HTMLPreformatted"/>
    <w:uiPriority w:val="99"/>
    <w:rsid w:val="006C19A1"/>
    <w:rPr>
      <w:rFonts w:ascii="Courier New" w:eastAsia="Times New Roman" w:hAnsi="Courier New" w:cs="Courier New"/>
      <w:color w:val="333333"/>
      <w:sz w:val="11"/>
      <w:szCs w:val="11"/>
      <w:lang w:val="en-NZ" w:eastAsia="en-NZ"/>
    </w:rPr>
  </w:style>
  <w:style w:type="character" w:customStyle="1" w:styleId="sdzsvb">
    <w:name w:val="sdzsvb"/>
    <w:basedOn w:val="DefaultParagraphFont"/>
    <w:rsid w:val="006C19A1"/>
  </w:style>
  <w:style w:type="character" w:customStyle="1" w:styleId="Date2">
    <w:name w:val="Date2"/>
    <w:basedOn w:val="DefaultParagraphFont"/>
    <w:rsid w:val="006C19A1"/>
  </w:style>
  <w:style w:type="character" w:customStyle="1" w:styleId="fn">
    <w:name w:val="fn"/>
    <w:basedOn w:val="DefaultParagraphFont"/>
    <w:rsid w:val="006C19A1"/>
  </w:style>
  <w:style w:type="character" w:customStyle="1" w:styleId="Subtitle1">
    <w:name w:val="Subtitle1"/>
    <w:basedOn w:val="DefaultParagraphFont"/>
    <w:rsid w:val="006C19A1"/>
  </w:style>
  <w:style w:type="character" w:customStyle="1" w:styleId="y2iqfc">
    <w:name w:val="y2iqfc"/>
    <w:basedOn w:val="DefaultParagraphFont"/>
    <w:rsid w:val="006C19A1"/>
  </w:style>
  <w:style w:type="paragraph" w:customStyle="1" w:styleId="trt0xe">
    <w:name w:val="trt0x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rzxr">
    <w:name w:val="lrzxr"/>
    <w:basedOn w:val="DefaultParagraphFont"/>
    <w:rsid w:val="006C19A1"/>
  </w:style>
  <w:style w:type="character" w:customStyle="1" w:styleId="w8qarf">
    <w:name w:val="w8qarf"/>
    <w:basedOn w:val="DefaultParagraphFont"/>
    <w:rsid w:val="006C19A1"/>
  </w:style>
  <w:style w:type="character" w:customStyle="1" w:styleId="delay-light">
    <w:name w:val="delay-light"/>
    <w:basedOn w:val="DefaultParagraphFont"/>
    <w:rsid w:val="006C19A1"/>
  </w:style>
  <w:style w:type="character" w:customStyle="1" w:styleId="hpzyff">
    <w:name w:val="hpzyff"/>
    <w:basedOn w:val="DefaultParagraphFont"/>
    <w:rsid w:val="006C19A1"/>
  </w:style>
  <w:style w:type="character" w:customStyle="1" w:styleId="sfrac">
    <w:name w:val="sfrac"/>
    <w:basedOn w:val="DefaultParagraphFont"/>
    <w:rsid w:val="006C19A1"/>
  </w:style>
  <w:style w:type="character" w:customStyle="1" w:styleId="num">
    <w:name w:val="num"/>
    <w:basedOn w:val="DefaultParagraphFont"/>
    <w:rsid w:val="006C19A1"/>
  </w:style>
  <w:style w:type="character" w:customStyle="1" w:styleId="den">
    <w:name w:val="den"/>
    <w:basedOn w:val="DefaultParagraphFont"/>
    <w:rsid w:val="006C19A1"/>
  </w:style>
  <w:style w:type="character" w:customStyle="1" w:styleId="nondv-xref">
    <w:name w:val="nondv-xref"/>
    <w:basedOn w:val="DefaultParagraphFont"/>
    <w:rsid w:val="006C19A1"/>
  </w:style>
  <w:style w:type="character" w:customStyle="1" w:styleId="gloss">
    <w:name w:val="gloss"/>
    <w:basedOn w:val="DefaultParagraphFont"/>
    <w:rsid w:val="006C19A1"/>
  </w:style>
  <w:style w:type="character" w:customStyle="1" w:styleId="eg">
    <w:name w:val="eg"/>
    <w:basedOn w:val="DefaultParagraphFont"/>
    <w:rsid w:val="006C19A1"/>
  </w:style>
  <w:style w:type="character" w:customStyle="1" w:styleId="cskcde">
    <w:name w:val="cskcde"/>
    <w:basedOn w:val="DefaultParagraphFont"/>
    <w:rsid w:val="006C19A1"/>
  </w:style>
  <w:style w:type="character" w:customStyle="1" w:styleId="hgkelc">
    <w:name w:val="hgkelc"/>
    <w:basedOn w:val="DefaultParagraphFont"/>
    <w:rsid w:val="006C19A1"/>
  </w:style>
  <w:style w:type="character" w:customStyle="1" w:styleId="noexcerpt">
    <w:name w:val="noexcerpt"/>
    <w:basedOn w:val="DefaultParagraphFont"/>
    <w:rsid w:val="006C19A1"/>
  </w:style>
  <w:style w:type="character" w:customStyle="1" w:styleId="nlmarticle-title">
    <w:name w:val="nlm_article-title"/>
    <w:basedOn w:val="DefaultParagraphFont"/>
    <w:rsid w:val="006C19A1"/>
  </w:style>
  <w:style w:type="character" w:customStyle="1" w:styleId="issue-heading">
    <w:name w:val="issue-heading"/>
    <w:basedOn w:val="DefaultParagraphFont"/>
    <w:rsid w:val="006C19A1"/>
  </w:style>
  <w:style w:type="character" w:customStyle="1" w:styleId="intenttitle">
    <w:name w:val="intent_title"/>
    <w:basedOn w:val="DefaultParagraphFont"/>
    <w:rsid w:val="006C19A1"/>
  </w:style>
  <w:style w:type="character" w:customStyle="1" w:styleId="d-inline-block">
    <w:name w:val="d-inline-block"/>
    <w:basedOn w:val="DefaultParagraphFont"/>
    <w:rsid w:val="006C19A1"/>
  </w:style>
  <w:style w:type="character" w:customStyle="1" w:styleId="jpfdse">
    <w:name w:val="jpfdse"/>
    <w:basedOn w:val="DefaultParagraphFont"/>
    <w:rsid w:val="006C19A1"/>
  </w:style>
  <w:style w:type="paragraph" w:styleId="BodyText2">
    <w:name w:val="Body Text 2"/>
    <w:basedOn w:val="Normal"/>
    <w:link w:val="BodyText2Char"/>
    <w:rsid w:val="006C19A1"/>
    <w:pPr>
      <w:widowControl/>
      <w:autoSpaceDE/>
      <w:autoSpaceDN/>
      <w:spacing w:after="120" w:line="480" w:lineRule="auto"/>
    </w:pPr>
    <w:rPr>
      <w:rFonts w:ascii="Times New Roman" w:eastAsia="Times New Roman" w:hAnsi="Times New Roman" w:cs="Times New Roman"/>
      <w:sz w:val="24"/>
      <w:szCs w:val="24"/>
      <w:lang w:val="en-NZ"/>
    </w:rPr>
  </w:style>
  <w:style w:type="character" w:customStyle="1" w:styleId="BodyText2Char">
    <w:name w:val="Body Text 2 Char"/>
    <w:basedOn w:val="DefaultParagraphFont"/>
    <w:link w:val="BodyText2"/>
    <w:rsid w:val="006C19A1"/>
    <w:rPr>
      <w:rFonts w:ascii="Times New Roman" w:eastAsia="Times New Roman" w:hAnsi="Times New Roman" w:cs="Times New Roman"/>
      <w:sz w:val="24"/>
      <w:szCs w:val="24"/>
      <w:lang w:val="en-NZ"/>
    </w:rPr>
  </w:style>
  <w:style w:type="character" w:customStyle="1" w:styleId="heading10">
    <w:name w:val="heading1"/>
    <w:basedOn w:val="DefaultParagraphFont"/>
    <w:rsid w:val="006C19A1"/>
    <w:rPr>
      <w:rFonts w:ascii="Arial" w:hAnsi="Arial" w:cs="Arial" w:hint="default"/>
      <w:caps/>
      <w:color w:val="333333"/>
      <w:spacing w:val="-5"/>
      <w:sz w:val="13"/>
      <w:szCs w:val="13"/>
    </w:rPr>
  </w:style>
  <w:style w:type="paragraph" w:customStyle="1" w:styleId="BulletPoints">
    <w:name w:val="Bullet Points"/>
    <w:basedOn w:val="Normal"/>
    <w:rsid w:val="006C19A1"/>
    <w:pPr>
      <w:widowControl/>
      <w:numPr>
        <w:numId w:val="1"/>
      </w:numPr>
      <w:overflowPunct w:val="0"/>
      <w:adjustRightInd w:val="0"/>
      <w:spacing w:after="240"/>
      <w:jc w:val="both"/>
      <w:textAlignment w:val="baseline"/>
    </w:pPr>
    <w:rPr>
      <w:rFonts w:ascii="Arial" w:eastAsia="Times New Roman" w:hAnsi="Arial" w:cs="Times New Roman"/>
      <w:sz w:val="24"/>
      <w:szCs w:val="20"/>
      <w:lang w:val="en-NZ" w:bidi="ar-DZ"/>
    </w:rPr>
  </w:style>
  <w:style w:type="character" w:customStyle="1" w:styleId="flex-grow-1">
    <w:name w:val="flex-grow-1"/>
    <w:basedOn w:val="DefaultParagraphFont"/>
    <w:rsid w:val="006C19A1"/>
  </w:style>
  <w:style w:type="character" w:customStyle="1" w:styleId="given-names">
    <w:name w:val="given-names"/>
    <w:basedOn w:val="DefaultParagraphFont"/>
    <w:rsid w:val="006C19A1"/>
  </w:style>
  <w:style w:type="character" w:customStyle="1" w:styleId="surname">
    <w:name w:val="surname"/>
    <w:basedOn w:val="DefaultParagraphFont"/>
    <w:rsid w:val="006C19A1"/>
  </w:style>
  <w:style w:type="character" w:customStyle="1" w:styleId="intentjournaltitle">
    <w:name w:val="intent_journal_title"/>
    <w:basedOn w:val="DefaultParagraphFont"/>
    <w:rsid w:val="006C19A1"/>
  </w:style>
  <w:style w:type="paragraph" w:customStyle="1" w:styleId="mt-0">
    <w:name w:val="mt-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tentjournalissn">
    <w:name w:val="intent_journal_issn"/>
    <w:basedOn w:val="DefaultParagraphFont"/>
    <w:rsid w:val="006C19A1"/>
  </w:style>
  <w:style w:type="character" w:customStyle="1" w:styleId="intentjournalpublicationdate">
    <w:name w:val="intent_journal_publication_date"/>
    <w:basedOn w:val="DefaultParagraphFont"/>
    <w:rsid w:val="006C19A1"/>
  </w:style>
  <w:style w:type="character" w:customStyle="1" w:styleId="ml-2">
    <w:name w:val="ml-2"/>
    <w:basedOn w:val="DefaultParagraphFont"/>
    <w:rsid w:val="006C19A1"/>
  </w:style>
  <w:style w:type="character" w:customStyle="1" w:styleId="intentdownloadcount">
    <w:name w:val="intent_download_count"/>
    <w:basedOn w:val="DefaultParagraphFont"/>
    <w:rsid w:val="006C19A1"/>
  </w:style>
  <w:style w:type="paragraph" w:styleId="TOC3">
    <w:name w:val="toc 3"/>
    <w:basedOn w:val="Normal"/>
    <w:next w:val="Normal"/>
    <w:autoRedefine/>
    <w:uiPriority w:val="39"/>
    <w:unhideWhenUsed/>
    <w:rsid w:val="006C19A1"/>
    <w:pPr>
      <w:widowControl/>
      <w:autoSpaceDE/>
      <w:autoSpaceDN/>
      <w:spacing w:after="100" w:line="259" w:lineRule="auto"/>
      <w:ind w:left="440"/>
    </w:pPr>
    <w:rPr>
      <w:rFonts w:asciiTheme="minorHAnsi" w:eastAsiaTheme="minorEastAsia" w:hAnsiTheme="minorHAnsi" w:cstheme="minorBidi"/>
      <w:lang w:val="en-NZ"/>
    </w:rPr>
  </w:style>
  <w:style w:type="character" w:customStyle="1" w:styleId="intentjournalprintdate">
    <w:name w:val="intent_journal_print_date"/>
    <w:basedOn w:val="DefaultParagraphFont"/>
    <w:rsid w:val="006C19A1"/>
  </w:style>
  <w:style w:type="paragraph" w:customStyle="1" w:styleId="list-inline-item">
    <w:name w:val="list-inline-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tenttext">
    <w:name w:val="intent_text"/>
    <w:basedOn w:val="DefaultParagraphFont"/>
    <w:rsid w:val="006C19A1"/>
  </w:style>
  <w:style w:type="paragraph" w:customStyle="1" w:styleId="EndNoteBibliographyTitle">
    <w:name w:val="EndNote Bibliography Title"/>
    <w:basedOn w:val="Normal"/>
    <w:link w:val="EndNoteBibliographyTitleChar"/>
    <w:rsid w:val="006C19A1"/>
    <w:pPr>
      <w:widowControl/>
      <w:autoSpaceDE/>
      <w:autoSpaceDN/>
      <w:spacing w:line="259" w:lineRule="auto"/>
      <w:jc w:val="center"/>
    </w:pPr>
    <w:rPr>
      <w:rFonts w:ascii="Calibri" w:eastAsiaTheme="minorEastAsia" w:hAnsi="Calibri" w:cstheme="minorBidi"/>
      <w:noProof/>
    </w:rPr>
  </w:style>
  <w:style w:type="character" w:customStyle="1" w:styleId="EndNoteBibliographyTitleChar">
    <w:name w:val="EndNote Bibliography Title Char"/>
    <w:basedOn w:val="DefaultParagraphFont"/>
    <w:link w:val="EndNoteBibliographyTitle"/>
    <w:rsid w:val="006C19A1"/>
    <w:rPr>
      <w:rFonts w:ascii="Calibri" w:eastAsiaTheme="minorEastAsia" w:hAnsi="Calibri"/>
      <w:noProof/>
    </w:rPr>
  </w:style>
  <w:style w:type="paragraph" w:customStyle="1" w:styleId="EndNoteBibliography">
    <w:name w:val="EndNote Bibliography"/>
    <w:basedOn w:val="Normal"/>
    <w:link w:val="EndNoteBibliographyChar"/>
    <w:rsid w:val="006C19A1"/>
    <w:pPr>
      <w:widowControl/>
      <w:autoSpaceDE/>
      <w:autoSpaceDN/>
      <w:spacing w:after="160"/>
    </w:pPr>
    <w:rPr>
      <w:rFonts w:ascii="Calibri" w:eastAsiaTheme="minorEastAsia" w:hAnsi="Calibri" w:cstheme="minorBidi"/>
      <w:noProof/>
    </w:rPr>
  </w:style>
  <w:style w:type="character" w:customStyle="1" w:styleId="EndNoteBibliographyChar">
    <w:name w:val="EndNote Bibliography Char"/>
    <w:basedOn w:val="DefaultParagraphFont"/>
    <w:link w:val="EndNoteBibliography"/>
    <w:rsid w:val="006C19A1"/>
    <w:rPr>
      <w:rFonts w:ascii="Calibri" w:eastAsiaTheme="minorEastAsia" w:hAnsi="Calibri"/>
      <w:noProof/>
    </w:rPr>
  </w:style>
  <w:style w:type="paragraph" w:styleId="NoSpacing">
    <w:name w:val="No Spacing"/>
    <w:uiPriority w:val="1"/>
    <w:qFormat/>
    <w:rsid w:val="006C19A1"/>
    <w:pPr>
      <w:widowControl/>
      <w:autoSpaceDE/>
      <w:autoSpaceDN/>
    </w:pPr>
    <w:rPr>
      <w:rFonts w:eastAsiaTheme="minorEastAsia"/>
      <w:lang w:val="en-NZ"/>
    </w:rPr>
  </w:style>
  <w:style w:type="character" w:styleId="SubtleEmphasis">
    <w:name w:val="Subtle Emphasis"/>
    <w:basedOn w:val="DefaultParagraphFont"/>
    <w:uiPriority w:val="19"/>
    <w:qFormat/>
    <w:rsid w:val="006C19A1"/>
    <w:rPr>
      <w:i/>
      <w:iCs/>
      <w:color w:val="404040" w:themeColor="text1" w:themeTint="BF"/>
    </w:rPr>
  </w:style>
  <w:style w:type="character" w:styleId="SubtleReference">
    <w:name w:val="Subtle Reference"/>
    <w:basedOn w:val="DefaultParagraphFont"/>
    <w:uiPriority w:val="31"/>
    <w:qFormat/>
    <w:rsid w:val="006C19A1"/>
    <w:rPr>
      <w:smallCaps/>
      <w:color w:val="404040" w:themeColor="text1" w:themeTint="BF"/>
    </w:rPr>
  </w:style>
  <w:style w:type="character" w:styleId="BookTitle">
    <w:name w:val="Book Title"/>
    <w:basedOn w:val="DefaultParagraphFont"/>
    <w:uiPriority w:val="33"/>
    <w:qFormat/>
    <w:rsid w:val="006C19A1"/>
    <w:rPr>
      <w:b/>
      <w:bCs/>
      <w:i/>
      <w:iCs/>
      <w:spacing w:val="5"/>
    </w:rPr>
  </w:style>
  <w:style w:type="character" w:customStyle="1" w:styleId="ndesc1">
    <w:name w:val="ndesc1"/>
    <w:basedOn w:val="DefaultParagraphFont"/>
    <w:rsid w:val="006C19A1"/>
    <w:rPr>
      <w:rFonts w:ascii="Arial" w:hAnsi="Arial" w:cs="Arial" w:hint="default"/>
      <w:b w:val="0"/>
      <w:bCs w:val="0"/>
      <w:strike w:val="0"/>
      <w:dstrike w:val="0"/>
      <w:color w:val="000000"/>
      <w:sz w:val="24"/>
      <w:szCs w:val="24"/>
      <w:u w:val="none"/>
      <w:effect w:val="none"/>
    </w:rPr>
  </w:style>
  <w:style w:type="paragraph" w:customStyle="1" w:styleId="msonormal0">
    <w:name w:val="msonorma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63">
    <w:name w:val="xl63"/>
    <w:basedOn w:val="Normal"/>
    <w:rsid w:val="006C19A1"/>
    <w:pPr>
      <w:widowControl/>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64">
    <w:name w:val="xl64"/>
    <w:basedOn w:val="Normal"/>
    <w:rsid w:val="006C19A1"/>
    <w:pPr>
      <w:widowControl/>
      <w:autoSpaceDE/>
      <w:autoSpaceDN/>
      <w:spacing w:before="100" w:beforeAutospacing="1" w:after="100" w:afterAutospacing="1"/>
      <w:jc w:val="right"/>
    </w:pPr>
    <w:rPr>
      <w:rFonts w:ascii="Times New Roman" w:eastAsia="Times New Roman" w:hAnsi="Times New Roman" w:cs="Times New Roman"/>
      <w:b/>
      <w:bCs/>
      <w:sz w:val="24"/>
      <w:szCs w:val="24"/>
      <w:lang w:val="en-AU" w:eastAsia="en-AU"/>
    </w:rPr>
  </w:style>
  <w:style w:type="paragraph" w:customStyle="1" w:styleId="xl65">
    <w:name w:val="xl65"/>
    <w:basedOn w:val="Normal"/>
    <w:rsid w:val="006C19A1"/>
    <w:pPr>
      <w:widowControl/>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66">
    <w:name w:val="xl66"/>
    <w:basedOn w:val="Normal"/>
    <w:rsid w:val="006C19A1"/>
    <w:pPr>
      <w:widowControl/>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67">
    <w:name w:val="xl67"/>
    <w:basedOn w:val="Normal"/>
    <w:rsid w:val="006C19A1"/>
    <w:pPr>
      <w:widowControl/>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68">
    <w:name w:val="xl68"/>
    <w:basedOn w:val="Normal"/>
    <w:rsid w:val="006C19A1"/>
    <w:pPr>
      <w:widowControl/>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69">
    <w:name w:val="xl69"/>
    <w:basedOn w:val="Normal"/>
    <w:rsid w:val="006C19A1"/>
    <w:pPr>
      <w:widowControl/>
      <w:shd w:val="clear" w:color="92D050" w:fill="92D050"/>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70">
    <w:name w:val="xl70"/>
    <w:basedOn w:val="Normal"/>
    <w:rsid w:val="006C19A1"/>
    <w:pPr>
      <w:widowControl/>
      <w:shd w:val="clear" w:color="92D050" w:fill="92D050"/>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71">
    <w:name w:val="xl71"/>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2">
    <w:name w:val="xl72"/>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3">
    <w:name w:val="xl73"/>
    <w:basedOn w:val="Normal"/>
    <w:rsid w:val="006C19A1"/>
    <w:pPr>
      <w:widowControl/>
      <w:shd w:val="clear" w:color="FFFFFF" w:fill="FFFFFF"/>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74">
    <w:name w:val="xl74"/>
    <w:basedOn w:val="Normal"/>
    <w:rsid w:val="006C19A1"/>
    <w:pPr>
      <w:widowControl/>
      <w:shd w:val="clear" w:color="FFFFFF" w:fill="FFFFFF"/>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75">
    <w:name w:val="xl75"/>
    <w:basedOn w:val="Normal"/>
    <w:rsid w:val="006C19A1"/>
    <w:pPr>
      <w:widowControl/>
      <w:shd w:val="clear" w:color="FFFFFF" w:fill="FFFFFF"/>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77">
    <w:name w:val="xl77"/>
    <w:basedOn w:val="Normal"/>
    <w:rsid w:val="006C19A1"/>
    <w:pPr>
      <w:widowControl/>
      <w:shd w:val="clear" w:color="FFFFFF" w:fill="FFFFFF"/>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8">
    <w:name w:val="xl78"/>
    <w:basedOn w:val="Normal"/>
    <w:rsid w:val="006C19A1"/>
    <w:pPr>
      <w:widowControl/>
      <w:shd w:val="clear" w:color="FFFFFF" w:fill="FFFFFF"/>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9">
    <w:name w:val="xl79"/>
    <w:basedOn w:val="Normal"/>
    <w:rsid w:val="006C19A1"/>
    <w:pPr>
      <w:widowControl/>
      <w:autoSpaceDE/>
      <w:autoSpaceDN/>
      <w:spacing w:before="100" w:beforeAutospacing="1" w:after="100" w:afterAutospacing="1"/>
    </w:pPr>
    <w:rPr>
      <w:rFonts w:ascii="Arial" w:eastAsia="Times New Roman" w:hAnsi="Arial" w:cs="Arial"/>
      <w:sz w:val="16"/>
      <w:szCs w:val="16"/>
      <w:lang w:val="en-AU" w:eastAsia="en-AU"/>
    </w:rPr>
  </w:style>
  <w:style w:type="paragraph" w:customStyle="1" w:styleId="xl80">
    <w:name w:val="xl80"/>
    <w:basedOn w:val="Normal"/>
    <w:rsid w:val="006C19A1"/>
    <w:pPr>
      <w:widowControl/>
      <w:shd w:val="clear" w:color="92D050" w:fill="92D050"/>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81">
    <w:name w:val="xl81"/>
    <w:basedOn w:val="Normal"/>
    <w:rsid w:val="006C19A1"/>
    <w:pPr>
      <w:widowControl/>
      <w:shd w:val="clear" w:color="92D050" w:fill="92D050"/>
      <w:autoSpaceDE/>
      <w:autoSpaceDN/>
      <w:spacing w:before="100" w:beforeAutospacing="1" w:after="100" w:afterAutospacing="1"/>
    </w:pPr>
    <w:rPr>
      <w:rFonts w:ascii="Arial" w:eastAsia="Times New Roman" w:hAnsi="Arial" w:cs="Arial"/>
      <w:sz w:val="16"/>
      <w:szCs w:val="16"/>
      <w:lang w:val="en-AU" w:eastAsia="en-AU"/>
    </w:rPr>
  </w:style>
  <w:style w:type="paragraph" w:customStyle="1" w:styleId="xl82">
    <w:name w:val="xl82"/>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3">
    <w:name w:val="xl83"/>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4">
    <w:name w:val="xl84"/>
    <w:basedOn w:val="Normal"/>
    <w:rsid w:val="006C19A1"/>
    <w:pPr>
      <w:widowControl/>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85">
    <w:name w:val="xl85"/>
    <w:basedOn w:val="Normal"/>
    <w:rsid w:val="006C19A1"/>
    <w:pPr>
      <w:widowControl/>
      <w:shd w:val="clear" w:color="FFFFFF" w:fill="FFFFFF"/>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86">
    <w:name w:val="xl86"/>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87">
    <w:name w:val="xl87"/>
    <w:basedOn w:val="Normal"/>
    <w:rsid w:val="006C19A1"/>
    <w:pPr>
      <w:widowControl/>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8">
    <w:name w:val="xl88"/>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89">
    <w:name w:val="xl89"/>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90">
    <w:name w:val="xl90"/>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91">
    <w:name w:val="xl91"/>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92">
    <w:name w:val="xl92"/>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93">
    <w:name w:val="xl93"/>
    <w:basedOn w:val="Normal"/>
    <w:rsid w:val="006C19A1"/>
    <w:pPr>
      <w:widowControl/>
      <w:shd w:val="clear" w:color="FFFFFF" w:fill="FFFFFF"/>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4">
    <w:name w:val="xl94"/>
    <w:basedOn w:val="Normal"/>
    <w:rsid w:val="006C19A1"/>
    <w:pPr>
      <w:widowControl/>
      <w:shd w:val="clear" w:color="92D050" w:fill="92D050"/>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5">
    <w:name w:val="xl95"/>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6">
    <w:name w:val="xl96"/>
    <w:basedOn w:val="Normal"/>
    <w:rsid w:val="006C19A1"/>
    <w:pPr>
      <w:widowControl/>
      <w:pBdr>
        <w:bottom w:val="single" w:sz="4" w:space="0" w:color="000000"/>
      </w:pBdr>
      <w:shd w:val="clear" w:color="92D050" w:fill="92D050"/>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97">
    <w:name w:val="xl97"/>
    <w:basedOn w:val="Normal"/>
    <w:rsid w:val="006C19A1"/>
    <w:pPr>
      <w:widowControl/>
      <w:pBdr>
        <w:bottom w:val="single" w:sz="4" w:space="0" w:color="000000"/>
      </w:pBdr>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98">
    <w:name w:val="xl98"/>
    <w:basedOn w:val="Normal"/>
    <w:rsid w:val="006C19A1"/>
    <w:pPr>
      <w:widowControl/>
      <w:pBdr>
        <w:bottom w:val="single" w:sz="4" w:space="0" w:color="000000"/>
      </w:pBdr>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99">
    <w:name w:val="xl99"/>
    <w:basedOn w:val="Normal"/>
    <w:rsid w:val="006C19A1"/>
    <w:pPr>
      <w:widowControl/>
      <w:pBdr>
        <w:bottom w:val="single" w:sz="4" w:space="0" w:color="000000"/>
      </w:pBdr>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100">
    <w:name w:val="xl100"/>
    <w:basedOn w:val="Normal"/>
    <w:rsid w:val="006C19A1"/>
    <w:pPr>
      <w:widowControl/>
      <w:pBdr>
        <w:bottom w:val="single" w:sz="4" w:space="0" w:color="000000"/>
      </w:pBdr>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101">
    <w:name w:val="xl101"/>
    <w:basedOn w:val="Normal"/>
    <w:rsid w:val="006C19A1"/>
    <w:pPr>
      <w:widowControl/>
      <w:pBdr>
        <w:bottom w:val="single" w:sz="4" w:space="0" w:color="000000"/>
      </w:pBdr>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102">
    <w:name w:val="xl102"/>
    <w:basedOn w:val="Normal"/>
    <w:rsid w:val="006C19A1"/>
    <w:pPr>
      <w:widowControl/>
      <w:shd w:val="clear" w:color="92D050" w:fill="92D050"/>
      <w:autoSpaceDE/>
      <w:autoSpaceDN/>
      <w:spacing w:before="100" w:beforeAutospacing="1" w:after="100" w:afterAutospacing="1"/>
      <w:jc w:val="right"/>
    </w:pPr>
    <w:rPr>
      <w:rFonts w:ascii="Times New Roman" w:eastAsia="Times New Roman" w:hAnsi="Times New Roman" w:cs="Times New Roman"/>
      <w:sz w:val="24"/>
      <w:szCs w:val="24"/>
      <w:lang w:val="en-AU" w:eastAsia="en-AU"/>
    </w:rPr>
  </w:style>
  <w:style w:type="paragraph" w:customStyle="1" w:styleId="xl103">
    <w:name w:val="xl103"/>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4"/>
      <w:szCs w:val="24"/>
      <w:lang w:val="en-AU" w:eastAsia="en-AU"/>
    </w:rPr>
  </w:style>
  <w:style w:type="paragraph" w:customStyle="1" w:styleId="xl104">
    <w:name w:val="xl104"/>
    <w:basedOn w:val="Normal"/>
    <w:rsid w:val="006C19A1"/>
    <w:pPr>
      <w:widowControl/>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character" w:customStyle="1" w:styleId="xt0psk2">
    <w:name w:val="xt0psk2"/>
    <w:basedOn w:val="DefaultParagraphFont"/>
    <w:rsid w:val="006C19A1"/>
  </w:style>
  <w:style w:type="character" w:customStyle="1" w:styleId="x4k7w5x">
    <w:name w:val="x4k7w5x"/>
    <w:basedOn w:val="DefaultParagraphFont"/>
    <w:rsid w:val="006C19A1"/>
  </w:style>
  <w:style w:type="character" w:customStyle="1" w:styleId="x1rg5ohu">
    <w:name w:val="x1rg5ohu"/>
    <w:basedOn w:val="DefaultParagraphFont"/>
    <w:rsid w:val="006C19A1"/>
  </w:style>
  <w:style w:type="character" w:customStyle="1" w:styleId="xh99ass">
    <w:name w:val="xh99ass"/>
    <w:basedOn w:val="DefaultParagraphFont"/>
    <w:rsid w:val="006C19A1"/>
  </w:style>
  <w:style w:type="character" w:customStyle="1" w:styleId="xzpqnlu">
    <w:name w:val="xzpqnlu"/>
    <w:basedOn w:val="DefaultParagraphFont"/>
    <w:rsid w:val="006C19A1"/>
  </w:style>
  <w:style w:type="paragraph" w:customStyle="1" w:styleId="content-meta-dataauthors">
    <w:name w:val="content-meta-data__authors"/>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eta-dataread-time">
    <w:name w:val="meta-data__read-time"/>
    <w:basedOn w:val="DefaultParagraphFont"/>
    <w:rsid w:val="006C19A1"/>
  </w:style>
  <w:style w:type="paragraph" w:customStyle="1" w:styleId="articleheading-caption">
    <w:name w:val="article__heading-cap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ics-componentbylineauthor">
    <w:name w:val="sics-component__byline__author"/>
    <w:basedOn w:val="DefaultParagraphFont"/>
    <w:rsid w:val="006C19A1"/>
  </w:style>
  <w:style w:type="character" w:customStyle="1" w:styleId="sics-componentbylinedate">
    <w:name w:val="sics-component__byline__date"/>
    <w:basedOn w:val="DefaultParagraphFont"/>
    <w:rsid w:val="006C19A1"/>
  </w:style>
  <w:style w:type="paragraph" w:customStyle="1" w:styleId="sics-componenthtml-injector">
    <w:name w:val="sics-component__html-injecto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inenumbering">
    <w:name w:val="Line numbering"/>
    <w:rsid w:val="006C19A1"/>
  </w:style>
  <w:style w:type="character" w:customStyle="1" w:styleId="amqckf">
    <w:name w:val="amqckf"/>
    <w:basedOn w:val="DefaultParagraphFont"/>
    <w:rsid w:val="006C19A1"/>
  </w:style>
  <w:style w:type="paragraph" w:customStyle="1" w:styleId="Standard">
    <w:name w:val="Standard"/>
    <w:rsid w:val="006C19A1"/>
    <w:pPr>
      <w:suppressAutoHyphens/>
      <w:autoSpaceDE/>
      <w:spacing w:after="170" w:line="360" w:lineRule="auto"/>
      <w:textAlignment w:val="baseline"/>
    </w:pPr>
    <w:rPr>
      <w:rFonts w:ascii="Times New Roman" w:eastAsia="Lucida Sans Unicode" w:hAnsi="Times New Roman" w:cs="Tahoma"/>
      <w:kern w:val="3"/>
      <w:sz w:val="24"/>
      <w:szCs w:val="24"/>
      <w:lang w:val="en-NZ" w:eastAsia="en-NZ"/>
    </w:rPr>
  </w:style>
  <w:style w:type="numbering" w:customStyle="1" w:styleId="Numbering51">
    <w:name w:val="Numbering 5_1"/>
    <w:basedOn w:val="NoList"/>
    <w:rsid w:val="006C19A1"/>
    <w:pPr>
      <w:numPr>
        <w:numId w:val="2"/>
      </w:numPr>
    </w:pPr>
  </w:style>
  <w:style w:type="character" w:customStyle="1" w:styleId="ellipsis">
    <w:name w:val="ellipsis"/>
    <w:basedOn w:val="DefaultParagraphFont"/>
    <w:rsid w:val="006C19A1"/>
  </w:style>
  <w:style w:type="character" w:customStyle="1" w:styleId="email-boostdescription">
    <w:name w:val="email-boost__description"/>
    <w:basedOn w:val="DefaultParagraphFont"/>
    <w:rsid w:val="006C19A1"/>
  </w:style>
  <w:style w:type="character" w:customStyle="1" w:styleId="close-newsletterbutton">
    <w:name w:val="close-newsletter__button"/>
    <w:basedOn w:val="DefaultParagraphFont"/>
    <w:rsid w:val="006C19A1"/>
  </w:style>
  <w:style w:type="paragraph" w:customStyle="1" w:styleId="breadcrumbitem">
    <w:name w:val="breadcrumb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ublish-date">
    <w:name w:val="publish-date"/>
    <w:basedOn w:val="DefaultParagraphFont"/>
    <w:rsid w:val="006C19A1"/>
  </w:style>
  <w:style w:type="paragraph" w:customStyle="1" w:styleId="speech">
    <w:name w:val="speec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a">
    <w:name w:val="a"/>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interjection">
    <w:name w:val="interjec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ontinuespeech">
    <w:name w:val="continuespeec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reason">
    <w:name w:val="votereas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count">
    <w:name w:val="votecou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text">
    <w:name w:val="vote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result">
    <w:name w:val="voteresul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ykmvie">
    <w:name w:val="ykmvie"/>
    <w:basedOn w:val="DefaultParagraphFont"/>
    <w:rsid w:val="006C19A1"/>
  </w:style>
  <w:style w:type="character" w:customStyle="1" w:styleId="fieldlabelsuffix">
    <w:name w:val="field__label__suffix"/>
    <w:basedOn w:val="DefaultParagraphFont"/>
    <w:rsid w:val="006C19A1"/>
  </w:style>
  <w:style w:type="character" w:customStyle="1" w:styleId="st-label">
    <w:name w:val="st-label"/>
    <w:basedOn w:val="DefaultParagraphFont"/>
    <w:rsid w:val="006C19A1"/>
  </w:style>
  <w:style w:type="character" w:customStyle="1" w:styleId="st-shares">
    <w:name w:val="st-shares"/>
    <w:basedOn w:val="DefaultParagraphFont"/>
    <w:rsid w:val="006C19A1"/>
  </w:style>
  <w:style w:type="paragraph" w:customStyle="1" w:styleId="p1">
    <w:name w:val="p1"/>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paragraph" w:customStyle="1" w:styleId="text">
    <w:name w:val="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pc">
    <w:name w:val="pc"/>
    <w:basedOn w:val="DefaultParagraphFont"/>
    <w:rsid w:val="006C19A1"/>
  </w:style>
  <w:style w:type="character" w:customStyle="1" w:styleId="s1">
    <w:name w:val="s1"/>
    <w:basedOn w:val="DefaultParagraphFont"/>
    <w:rsid w:val="006C19A1"/>
  </w:style>
  <w:style w:type="character" w:customStyle="1" w:styleId="s2">
    <w:name w:val="s2"/>
    <w:basedOn w:val="DefaultParagraphFont"/>
    <w:rsid w:val="006C19A1"/>
  </w:style>
  <w:style w:type="paragraph" w:customStyle="1" w:styleId="p2">
    <w:name w:val="p2"/>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s3">
    <w:name w:val="s3"/>
    <w:basedOn w:val="DefaultParagraphFont"/>
    <w:rsid w:val="006C19A1"/>
  </w:style>
  <w:style w:type="character" w:customStyle="1" w:styleId="s4">
    <w:name w:val="s4"/>
    <w:basedOn w:val="DefaultParagraphFont"/>
    <w:rsid w:val="006C19A1"/>
  </w:style>
  <w:style w:type="paragraph" w:customStyle="1" w:styleId="Footnote">
    <w:name w:val="Footnote"/>
    <w:basedOn w:val="Standard"/>
    <w:rsid w:val="006C19A1"/>
    <w:pPr>
      <w:widowControl/>
      <w:suppressLineNumbers/>
      <w:spacing w:after="160" w:line="249" w:lineRule="auto"/>
      <w:ind w:left="283" w:hanging="283"/>
    </w:pPr>
    <w:rPr>
      <w:rFonts w:ascii="Calibri" w:eastAsia="SimSun" w:hAnsi="Calibri" w:cs="Calibri"/>
      <w:sz w:val="20"/>
      <w:szCs w:val="20"/>
      <w:lang w:val="en-US" w:eastAsia="en-US"/>
      <w14:ligatures w14:val="standardContextual"/>
    </w:rPr>
  </w:style>
  <w:style w:type="paragraph" w:styleId="EnvelopeAddress">
    <w:name w:val="envelope address"/>
    <w:basedOn w:val="Normal"/>
    <w:uiPriority w:val="99"/>
    <w:unhideWhenUsed/>
    <w:rsid w:val="006C19A1"/>
    <w:pPr>
      <w:framePr w:w="5040" w:h="1980" w:hRule="exact" w:hSpace="180" w:wrap="auto" w:vAnchor="page" w:hAnchor="page" w:x="577" w:y="361"/>
      <w:widowControl/>
      <w:autoSpaceDE/>
      <w:autoSpaceDN/>
    </w:pPr>
    <w:rPr>
      <w:rFonts w:asciiTheme="majorHAnsi" w:eastAsiaTheme="majorEastAsia" w:hAnsiTheme="majorHAnsi" w:cstheme="majorBidi"/>
      <w:sz w:val="24"/>
      <w:szCs w:val="24"/>
      <w14:ligatures w14:val="standardContextual"/>
    </w:rPr>
  </w:style>
  <w:style w:type="paragraph" w:customStyle="1" w:styleId="selected">
    <w:name w:val="selecte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kicker-item">
    <w:name w:val="kicker-item"/>
    <w:basedOn w:val="DefaultParagraphFont"/>
    <w:rsid w:val="006C19A1"/>
  </w:style>
  <w:style w:type="character" w:customStyle="1" w:styleId="o-kickertime">
    <w:name w:val="o-kicker__time"/>
    <w:basedOn w:val="DefaultParagraphFont"/>
    <w:rsid w:val="006C19A1"/>
  </w:style>
  <w:style w:type="character" w:customStyle="1" w:styleId="updated">
    <w:name w:val="updated"/>
    <w:basedOn w:val="DefaultParagraphFont"/>
    <w:rsid w:val="006C19A1"/>
  </w:style>
  <w:style w:type="character" w:customStyle="1" w:styleId="share-text">
    <w:name w:val="share-text"/>
    <w:basedOn w:val="DefaultParagraphFont"/>
    <w:rsid w:val="006C19A1"/>
  </w:style>
  <w:style w:type="character" w:customStyle="1" w:styleId="author-name">
    <w:name w:val="author-name"/>
    <w:basedOn w:val="DefaultParagraphFont"/>
    <w:rsid w:val="006C19A1"/>
  </w:style>
  <w:style w:type="character" w:customStyle="1" w:styleId="author-job">
    <w:name w:val="author-job"/>
    <w:basedOn w:val="DefaultParagraphFont"/>
    <w:rsid w:val="006C19A1"/>
  </w:style>
  <w:style w:type="paragraph" w:customStyle="1" w:styleId="person-name">
    <w:name w:val="person-nam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paragraph" w:customStyle="1" w:styleId="person-role">
    <w:name w:val="person-rol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gi">
    <w:name w:val="gi"/>
    <w:basedOn w:val="DefaultParagraphFont"/>
    <w:rsid w:val="006C19A1"/>
  </w:style>
  <w:style w:type="paragraph" w:customStyle="1" w:styleId="subprov">
    <w:name w:val="subprov"/>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label">
    <w:name w:val="label"/>
    <w:basedOn w:val="DefaultParagraphFont"/>
    <w:rsid w:val="006C19A1"/>
  </w:style>
  <w:style w:type="paragraph" w:customStyle="1" w:styleId="label-para-crosshead">
    <w:name w:val="label-para-crosshea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by-prefix">
    <w:name w:val="by-prefix"/>
    <w:basedOn w:val="DefaultParagraphFont"/>
    <w:rsid w:val="006C19A1"/>
  </w:style>
  <w:style w:type="paragraph" w:customStyle="1" w:styleId="article-author">
    <w:name w:val="article-autho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headerlogo-text">
    <w:name w:val="header__logo-text"/>
    <w:basedOn w:val="DefaultParagraphFont"/>
    <w:rsid w:val="006C19A1"/>
  </w:style>
  <w:style w:type="character" w:customStyle="1" w:styleId="login-stateuser-name">
    <w:name w:val="login-state__user-name"/>
    <w:basedOn w:val="DefaultParagraphFont"/>
    <w:rsid w:val="006C19A1"/>
  </w:style>
  <w:style w:type="paragraph" w:customStyle="1" w:styleId="breaking-newsmessage">
    <w:name w:val="breaking-news__messag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readcrumb-divider">
    <w:name w:val="breadcrumb-divider"/>
    <w:basedOn w:val="DefaultParagraphFont"/>
    <w:rsid w:val="006C19A1"/>
  </w:style>
  <w:style w:type="character" w:customStyle="1" w:styleId="story-cardsubkicker-separator">
    <w:name w:val="story-card__subkicker-separator"/>
    <w:basedOn w:val="DefaultParagraphFont"/>
    <w:rsid w:val="006C19A1"/>
  </w:style>
  <w:style w:type="paragraph" w:customStyle="1" w:styleId="story-carddeck">
    <w:name w:val="story-card__deck"/>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ack-to-toptext">
    <w:name w:val="back-to-top__text"/>
    <w:basedOn w:val="DefaultParagraphFont"/>
    <w:rsid w:val="006C19A1"/>
  </w:style>
  <w:style w:type="paragraph" w:customStyle="1" w:styleId="TableContents">
    <w:name w:val="Table Contents"/>
    <w:basedOn w:val="Standard"/>
    <w:rsid w:val="006C19A1"/>
    <w:pPr>
      <w:widowControl/>
      <w:suppressLineNumbers/>
      <w:spacing w:after="160" w:line="254" w:lineRule="auto"/>
    </w:pPr>
    <w:rPr>
      <w:rFonts w:ascii="Calibri" w:eastAsia="SimSun" w:hAnsi="Calibri" w:cs="Calibri"/>
      <w:sz w:val="22"/>
      <w:szCs w:val="22"/>
      <w:lang w:val="en-US" w:eastAsia="en-US"/>
    </w:rPr>
  </w:style>
  <w:style w:type="character" w:customStyle="1" w:styleId="reference-accessdate">
    <w:name w:val="reference-accessdate"/>
    <w:basedOn w:val="DefaultParagraphFont"/>
    <w:rsid w:val="006C19A1"/>
  </w:style>
  <w:style w:type="character" w:customStyle="1" w:styleId="mntl-attributionitem-descriptor">
    <w:name w:val="mntl-attribution__item-descriptor"/>
    <w:basedOn w:val="DefaultParagraphFont"/>
    <w:rsid w:val="006C19A1"/>
  </w:style>
  <w:style w:type="character" w:customStyle="1" w:styleId="mntl-author-tooltiplearn-more-text">
    <w:name w:val="mntl-author-tooltip__learn-more-text"/>
    <w:basedOn w:val="DefaultParagraphFont"/>
    <w:rsid w:val="006C19A1"/>
  </w:style>
  <w:style w:type="character" w:customStyle="1" w:styleId="textexposedshow">
    <w:name w:val="text_exposed_show"/>
    <w:basedOn w:val="DefaultParagraphFont"/>
    <w:rsid w:val="006C19A1"/>
  </w:style>
  <w:style w:type="paragraph" w:customStyle="1" w:styleId="xl76">
    <w:name w:val="xl76"/>
    <w:basedOn w:val="Normal"/>
    <w:rsid w:val="006C19A1"/>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n-AU" w:eastAsia="en-AU"/>
    </w:rPr>
  </w:style>
  <w:style w:type="character" w:customStyle="1" w:styleId="day-name">
    <w:name w:val="day-name"/>
    <w:basedOn w:val="DefaultParagraphFont"/>
    <w:rsid w:val="006C19A1"/>
  </w:style>
  <w:style w:type="character" w:customStyle="1" w:styleId="gd">
    <w:name w:val="gd"/>
    <w:basedOn w:val="DefaultParagraphFont"/>
    <w:rsid w:val="006C19A1"/>
  </w:style>
  <w:style w:type="character" w:customStyle="1" w:styleId="g3">
    <w:name w:val="g3"/>
    <w:basedOn w:val="DefaultParagraphFont"/>
    <w:rsid w:val="006C19A1"/>
  </w:style>
  <w:style w:type="character" w:customStyle="1" w:styleId="hb">
    <w:name w:val="hb"/>
    <w:basedOn w:val="DefaultParagraphFont"/>
    <w:rsid w:val="006C19A1"/>
  </w:style>
  <w:style w:type="character" w:customStyle="1" w:styleId="g2">
    <w:name w:val="g2"/>
    <w:basedOn w:val="DefaultParagraphFont"/>
    <w:rsid w:val="006C19A1"/>
  </w:style>
  <w:style w:type="paragraph" w:customStyle="1" w:styleId="p-lead-copy">
    <w:name w:val="p-lead-copy"/>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secondary-copy">
    <w:name w:val="p-secondary-copy"/>
    <w:basedOn w:val="DefaultParagraphFont"/>
    <w:rsid w:val="006C19A1"/>
  </w:style>
  <w:style w:type="character" w:customStyle="1" w:styleId="tmc-news-headerauthor-date-divider">
    <w:name w:val="tmc-news-header__author-date-divider"/>
    <w:basedOn w:val="DefaultParagraphFont"/>
    <w:rsid w:val="006C19A1"/>
  </w:style>
  <w:style w:type="character" w:customStyle="1" w:styleId="Caption1">
    <w:name w:val="Caption1"/>
    <w:basedOn w:val="DefaultParagraphFont"/>
    <w:rsid w:val="006C19A1"/>
  </w:style>
  <w:style w:type="character" w:customStyle="1" w:styleId="credit">
    <w:name w:val="credit"/>
    <w:basedOn w:val="DefaultParagraphFont"/>
    <w:rsid w:val="006C19A1"/>
  </w:style>
  <w:style w:type="paragraph" w:customStyle="1" w:styleId="c-articleheading-attributionitem">
    <w:name w:val="c-articleheading-attribution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hoto-captionedinformation">
    <w:name w:val="photo-captioned__inform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aption2">
    <w:name w:val="Caption2"/>
    <w:basedOn w:val="DefaultParagraphFont"/>
    <w:rsid w:val="006C19A1"/>
  </w:style>
  <w:style w:type="paragraph" w:customStyle="1" w:styleId="nav-item">
    <w:name w:val="nav-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o-crumbsitem">
    <w:name w:val="o-crumbs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how-for-sr">
    <w:name w:val="show-for-s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o-pill-listitem">
    <w:name w:val="o-pill-list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o-pilltitle">
    <w:name w:val="o-pill__title"/>
    <w:basedOn w:val="DefaultParagraphFont"/>
    <w:rsid w:val="006C19A1"/>
  </w:style>
  <w:style w:type="character" w:customStyle="1" w:styleId="aranob">
    <w:name w:val="aranob"/>
    <w:basedOn w:val="DefaultParagraphFont"/>
    <w:rsid w:val="006C19A1"/>
  </w:style>
  <w:style w:type="character" w:customStyle="1" w:styleId="author-twitter">
    <w:name w:val="author-twitter"/>
    <w:basedOn w:val="DefaultParagraphFont"/>
    <w:rsid w:val="006C19A1"/>
  </w:style>
  <w:style w:type="character" w:customStyle="1" w:styleId="author-email">
    <w:name w:val="author-email"/>
    <w:basedOn w:val="DefaultParagraphFont"/>
    <w:rsid w:val="006C19A1"/>
  </w:style>
  <w:style w:type="character" w:customStyle="1" w:styleId="Caption3">
    <w:name w:val="Caption3"/>
    <w:basedOn w:val="DefaultParagraphFont"/>
    <w:rsid w:val="006C19A1"/>
  </w:style>
  <w:style w:type="character" w:customStyle="1" w:styleId="dtitle">
    <w:name w:val="dtitle"/>
    <w:basedOn w:val="DefaultParagraphFont"/>
    <w:rsid w:val="006C19A1"/>
  </w:style>
  <w:style w:type="paragraph" w:customStyle="1" w:styleId="body-paragraph">
    <w:name w:val="body-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ics-componentad-spacecaption">
    <w:name w:val="sics-component__ad-space__cap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yline">
    <w:name w:val="byline"/>
    <w:basedOn w:val="DefaultParagraphFont"/>
    <w:rsid w:val="006C19A1"/>
  </w:style>
  <w:style w:type="character" w:customStyle="1" w:styleId="asterisk">
    <w:name w:val="asterisk"/>
    <w:basedOn w:val="DefaultParagraphFont"/>
    <w:rsid w:val="006C19A1"/>
  </w:style>
  <w:style w:type="paragraph" w:customStyle="1" w:styleId="lastchild">
    <w:name w:val="lastchil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vjs-control-text">
    <w:name w:val="vjs-control-text"/>
    <w:basedOn w:val="DefaultParagraphFont"/>
    <w:rsid w:val="006C19A1"/>
  </w:style>
  <w:style w:type="character" w:customStyle="1" w:styleId="ynrlnc">
    <w:name w:val="ynrlnc"/>
    <w:basedOn w:val="DefaultParagraphFont"/>
    <w:rsid w:val="006C19A1"/>
  </w:style>
  <w:style w:type="character" w:customStyle="1" w:styleId="sics-componentstorybody">
    <w:name w:val="sics-component__story__body"/>
    <w:basedOn w:val="DefaultParagraphFont"/>
    <w:rsid w:val="006C19A1"/>
  </w:style>
  <w:style w:type="character" w:customStyle="1" w:styleId="tt-red">
    <w:name w:val="tt-red"/>
    <w:basedOn w:val="DefaultParagraphFont"/>
    <w:rsid w:val="006C19A1"/>
  </w:style>
  <w:style w:type="paragraph" w:customStyle="1" w:styleId="css-14f5ked">
    <w:name w:val="css-14f5ke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ss-eyxn1w">
    <w:name w:val="css-eyxn1w"/>
    <w:basedOn w:val="DefaultParagraphFont"/>
    <w:rsid w:val="006C19A1"/>
  </w:style>
  <w:style w:type="character" w:customStyle="1" w:styleId="coral-count-number">
    <w:name w:val="coral-count-number"/>
    <w:basedOn w:val="DefaultParagraphFont"/>
    <w:rsid w:val="006C19A1"/>
  </w:style>
  <w:style w:type="paragraph" w:customStyle="1" w:styleId="tab-root-f3e878389453bcda280e7c10ec6a1260">
    <w:name w:val="tab-root-f3e878389453bcda280e7c10ec6a126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ounter-text-58caffde738d519a54562205d642c007">
    <w:name w:val="counter-text-58caffde738d519a54562205d642c007"/>
    <w:basedOn w:val="DefaultParagraphFont"/>
    <w:rsid w:val="006C19A1"/>
  </w:style>
  <w:style w:type="character" w:customStyle="1" w:styleId="selectfield-root-e94ff23b61eac330857f4e86aa8f66bb">
    <w:name w:val="selectfield-root-e94ff23b61eac330857f4e86aa8f66bb"/>
    <w:basedOn w:val="DefaultParagraphFont"/>
    <w:rsid w:val="006C19A1"/>
  </w:style>
  <w:style w:type="character" w:customStyle="1" w:styleId="username-root-c00565d265d60c03a8fd24001a836d2b">
    <w:name w:val="username-root-c00565d265d60c03a8fd24001a836d2b"/>
    <w:basedOn w:val="DefaultParagraphFont"/>
    <w:rsid w:val="006C19A1"/>
  </w:style>
  <w:style w:type="character" w:customStyle="1" w:styleId="box-root-acb8bd0953d79380f99868ba1e9c06f2">
    <w:name w:val="box-root-acb8bd0953d79380f99868ba1e9c06f2"/>
    <w:basedOn w:val="DefaultParagraphFont"/>
    <w:rsid w:val="006C19A1"/>
  </w:style>
  <w:style w:type="character" w:customStyle="1" w:styleId="reactionbutton-totalreactions-5c75d792070e447916aec4f5cebb1972">
    <w:name w:val="reactionbutton-totalreactions-5c75d792070e447916aec4f5cebb1972"/>
    <w:basedOn w:val="DefaultParagraphFont"/>
    <w:rsid w:val="006C19A1"/>
  </w:style>
  <w:style w:type="character" w:customStyle="1" w:styleId="viewsauthors">
    <w:name w:val="viewsauthors"/>
    <w:basedOn w:val="DefaultParagraphFont"/>
    <w:rsid w:val="006C19A1"/>
  </w:style>
  <w:style w:type="character" w:customStyle="1" w:styleId="dropcap-element-slot">
    <w:name w:val="dropcap-element-slot"/>
    <w:basedOn w:val="DefaultParagraphFont"/>
    <w:rsid w:val="006C19A1"/>
  </w:style>
  <w:style w:type="character" w:customStyle="1" w:styleId="card-title">
    <w:name w:val="card-title"/>
    <w:basedOn w:val="DefaultParagraphFont"/>
    <w:rsid w:val="006C19A1"/>
  </w:style>
  <w:style w:type="paragraph" w:customStyle="1" w:styleId="continue-read-break">
    <w:name w:val="continue-read-break"/>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mage-caption">
    <w:name w:val="image-caption"/>
    <w:basedOn w:val="DefaultParagraphFont"/>
    <w:rsid w:val="006C19A1"/>
  </w:style>
  <w:style w:type="character" w:customStyle="1" w:styleId="image-attribution">
    <w:name w:val="image-attribution"/>
    <w:basedOn w:val="DefaultParagraphFont"/>
    <w:rsid w:val="006C19A1"/>
  </w:style>
  <w:style w:type="paragraph" w:customStyle="1" w:styleId="c-article-boldparagraph">
    <w:name w:val="c-article-bold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author">
    <w:name w:val="author"/>
    <w:basedOn w:val="DefaultParagraphFont"/>
    <w:rsid w:val="006C19A1"/>
  </w:style>
  <w:style w:type="character" w:customStyle="1" w:styleId="posted-on">
    <w:name w:val="posted-on"/>
    <w:basedOn w:val="DefaultParagraphFont"/>
    <w:rsid w:val="006C19A1"/>
  </w:style>
  <w:style w:type="character" w:customStyle="1" w:styleId="q-box">
    <w:name w:val="q-box"/>
    <w:basedOn w:val="DefaultParagraphFont"/>
    <w:rsid w:val="006C19A1"/>
  </w:style>
  <w:style w:type="character" w:customStyle="1" w:styleId="q-text">
    <w:name w:val="q-text"/>
    <w:basedOn w:val="DefaultParagraphFont"/>
    <w:rsid w:val="006C19A1"/>
  </w:style>
  <w:style w:type="character" w:customStyle="1" w:styleId="csscomponentcssinlinecomponent-sc-1oskqb9-1">
    <w:name w:val="csscomponent__cssinlinecomponent-sc-1oskqb9-1"/>
    <w:basedOn w:val="DefaultParagraphFont"/>
    <w:rsid w:val="006C19A1"/>
  </w:style>
  <w:style w:type="character" w:customStyle="1" w:styleId="a-color-secondary">
    <w:name w:val="a-color-secondary"/>
    <w:basedOn w:val="DefaultParagraphFont"/>
    <w:rsid w:val="006C19A1"/>
  </w:style>
  <w:style w:type="paragraph" w:customStyle="1" w:styleId="thes-word-list-item">
    <w:name w:val="thes-word-list-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yl">
    <w:name w:val="syl"/>
    <w:basedOn w:val="DefaultParagraphFont"/>
    <w:rsid w:val="006C19A1"/>
  </w:style>
  <w:style w:type="character" w:customStyle="1" w:styleId="gramgrp">
    <w:name w:val="gramgrp"/>
    <w:basedOn w:val="DefaultParagraphFont"/>
    <w:rsid w:val="006C19A1"/>
  </w:style>
  <w:style w:type="paragraph" w:customStyle="1" w:styleId="function-label">
    <w:name w:val="function-labe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x193iq5w">
    <w:name w:val="x193iq5w"/>
    <w:basedOn w:val="DefaultParagraphFont"/>
    <w:rsid w:val="006C19A1"/>
  </w:style>
  <w:style w:type="character" w:customStyle="1" w:styleId="x1lliihq">
    <w:name w:val="x1lliihq"/>
    <w:basedOn w:val="DefaultParagraphFont"/>
    <w:rsid w:val="006C19A1"/>
  </w:style>
  <w:style w:type="character" w:customStyle="1" w:styleId="c-txt">
    <w:name w:val="c-txt"/>
    <w:basedOn w:val="DefaultParagraphFont"/>
    <w:rsid w:val="006C19A1"/>
  </w:style>
  <w:style w:type="paragraph" w:styleId="Index2">
    <w:name w:val="index 2"/>
    <w:basedOn w:val="Normal"/>
    <w:next w:val="Normal"/>
    <w:autoRedefine/>
    <w:uiPriority w:val="99"/>
    <w:semiHidden/>
    <w:unhideWhenUsed/>
    <w:rsid w:val="006C19A1"/>
    <w:pPr>
      <w:widowControl/>
      <w:autoSpaceDE/>
      <w:autoSpaceDN/>
      <w:ind w:left="440" w:hanging="220"/>
    </w:pPr>
    <w:rPr>
      <w:rFonts w:asciiTheme="minorHAnsi" w:eastAsiaTheme="minorEastAsia" w:hAnsiTheme="minorHAnsi" w:cstheme="minorBidi"/>
      <w:lang w:val="en-NZ"/>
    </w:rPr>
  </w:style>
  <w:style w:type="character" w:customStyle="1" w:styleId="published-at">
    <w:name w:val="published-at"/>
    <w:basedOn w:val="DefaultParagraphFont"/>
    <w:rsid w:val="006C19A1"/>
  </w:style>
  <w:style w:type="character" w:customStyle="1" w:styleId="italic-font">
    <w:name w:val="italic-font"/>
    <w:basedOn w:val="DefaultParagraphFont"/>
    <w:rsid w:val="006C19A1"/>
  </w:style>
  <w:style w:type="paragraph" w:customStyle="1" w:styleId="p-font">
    <w:name w:val="p-fo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hapter-publication">
    <w:name w:val="chapter-public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hicklets">
    <w:name w:val="chicklets"/>
    <w:basedOn w:val="DefaultParagraphFont"/>
    <w:rsid w:val="006C19A1"/>
  </w:style>
  <w:style w:type="paragraph" w:customStyle="1" w:styleId="nova-legacy-e-listitem">
    <w:name w:val="nova-legacy-e-list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itation">
    <w:name w:val="cit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roduct-banner-author">
    <w:name w:val="product-banner-author"/>
    <w:basedOn w:val="DefaultParagraphFont"/>
    <w:rsid w:val="006C19A1"/>
  </w:style>
  <w:style w:type="character" w:customStyle="1" w:styleId="product-banner-author-name">
    <w:name w:val="product-banner-author-name"/>
    <w:basedOn w:val="DefaultParagraphFont"/>
    <w:rsid w:val="006C19A1"/>
  </w:style>
  <w:style w:type="character" w:customStyle="1" w:styleId="display-label">
    <w:name w:val="display-label"/>
    <w:basedOn w:val="DefaultParagraphFont"/>
    <w:rsid w:val="006C19A1"/>
  </w:style>
  <w:style w:type="character" w:customStyle="1" w:styleId="product-ryt-detail">
    <w:name w:val="product-ryt-detail"/>
    <w:basedOn w:val="DefaultParagraphFont"/>
    <w:rsid w:val="006C19A1"/>
  </w:style>
  <w:style w:type="character" w:customStyle="1" w:styleId="reference-text">
    <w:name w:val="reference-text"/>
    <w:basedOn w:val="DefaultParagraphFont"/>
    <w:rsid w:val="006C19A1"/>
  </w:style>
  <w:style w:type="character" w:customStyle="1" w:styleId="line-clamp-1">
    <w:name w:val="line-clamp-1"/>
    <w:basedOn w:val="DefaultParagraphFont"/>
    <w:rsid w:val="006C19A1"/>
  </w:style>
  <w:style w:type="character" w:customStyle="1" w:styleId="screen-reader-text">
    <w:name w:val="screen-reader-text"/>
    <w:basedOn w:val="DefaultParagraphFont"/>
    <w:rsid w:val="006C19A1"/>
  </w:style>
  <w:style w:type="character" w:customStyle="1" w:styleId="post-date">
    <w:name w:val="post-date"/>
    <w:basedOn w:val="DefaultParagraphFont"/>
    <w:rsid w:val="006C19A1"/>
  </w:style>
  <w:style w:type="character" w:customStyle="1" w:styleId="no-caps">
    <w:name w:val="no-caps"/>
    <w:basedOn w:val="DefaultParagraphFont"/>
    <w:rsid w:val="006C19A1"/>
  </w:style>
  <w:style w:type="paragraph" w:customStyle="1" w:styleId="m-0">
    <w:name w:val="m-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d-block">
    <w:name w:val="d-block"/>
    <w:basedOn w:val="DefaultParagraphFont"/>
    <w:rsid w:val="006C19A1"/>
  </w:style>
  <w:style w:type="paragraph" w:customStyle="1" w:styleId="info-text">
    <w:name w:val="info-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fo-textvalue">
    <w:name w:val="info-text__value"/>
    <w:basedOn w:val="DefaultParagraphFont"/>
    <w:rsid w:val="006C19A1"/>
  </w:style>
  <w:style w:type="character" w:customStyle="1" w:styleId="info-textvalue--date">
    <w:name w:val="info-text__value--date"/>
    <w:basedOn w:val="DefaultParagraphFont"/>
    <w:rsid w:val="006C19A1"/>
  </w:style>
  <w:style w:type="character" w:customStyle="1" w:styleId="Title1">
    <w:name w:val="Title1"/>
    <w:basedOn w:val="DefaultParagraphFont"/>
    <w:rsid w:val="006C19A1"/>
  </w:style>
  <w:style w:type="paragraph" w:customStyle="1" w:styleId="Articletitle">
    <w:name w:val="Article title"/>
    <w:basedOn w:val="Normal"/>
    <w:next w:val="Normal"/>
    <w:qFormat/>
    <w:rsid w:val="006C19A1"/>
    <w:pPr>
      <w:widowControl/>
      <w:autoSpaceDE/>
      <w:autoSpaceDN/>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6C19A1"/>
    <w:pPr>
      <w:widowControl/>
      <w:autoSpaceDE/>
      <w:autoSpaceDN/>
      <w:spacing w:before="240" w:line="360" w:lineRule="auto"/>
    </w:pPr>
    <w:rPr>
      <w:rFonts w:ascii="Times New Roman" w:eastAsia="Times New Roman" w:hAnsi="Times New Roman" w:cs="Times New Roman"/>
      <w:sz w:val="28"/>
      <w:szCs w:val="24"/>
      <w:lang w:val="en-GB" w:eastAsia="en-GB"/>
    </w:rPr>
  </w:style>
  <w:style w:type="paragraph" w:customStyle="1" w:styleId="Figurecaption">
    <w:name w:val="Figure caption"/>
    <w:basedOn w:val="Normal"/>
    <w:next w:val="Normal"/>
    <w:qFormat/>
    <w:rsid w:val="006C19A1"/>
    <w:pPr>
      <w:widowControl/>
      <w:autoSpaceDE/>
      <w:autoSpaceDN/>
      <w:spacing w:before="240" w:line="36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6C19A1"/>
    <w:pPr>
      <w:widowControl/>
      <w:autoSpaceDE/>
      <w:autoSpaceDN/>
      <w:spacing w:line="480" w:lineRule="auto"/>
      <w:ind w:firstLine="720"/>
    </w:pPr>
    <w:rPr>
      <w:rFonts w:ascii="Times New Roman" w:eastAsia="Times New Roman" w:hAnsi="Times New Roman" w:cs="Times New Roman"/>
      <w:sz w:val="24"/>
      <w:szCs w:val="24"/>
      <w:lang w:val="en-GB" w:eastAsia="en-GB"/>
    </w:rPr>
  </w:style>
  <w:style w:type="paragraph" w:customStyle="1" w:styleId="ISEAparagraphs">
    <w:name w:val="ISEA paragraphs"/>
    <w:basedOn w:val="Normal"/>
    <w:link w:val="ISEAparagraphsChar"/>
    <w:qFormat/>
    <w:rsid w:val="006C19A1"/>
    <w:pPr>
      <w:widowControl/>
      <w:autoSpaceDE/>
      <w:autoSpaceDN/>
      <w:spacing w:before="57" w:line="259" w:lineRule="auto"/>
      <w:ind w:right="130"/>
      <w:jc w:val="both"/>
    </w:pPr>
    <w:rPr>
      <w:rFonts w:ascii="Palatino Linotype" w:eastAsia="PMingLiU" w:hAnsi="Palatino Linotype" w:cstheme="minorBidi"/>
      <w:sz w:val="18"/>
      <w:szCs w:val="18"/>
      <w:lang w:val="en-CA"/>
    </w:rPr>
  </w:style>
  <w:style w:type="character" w:customStyle="1" w:styleId="ISEAparagraphsChar">
    <w:name w:val="ISEA paragraphs Char"/>
    <w:basedOn w:val="DefaultParagraphFont"/>
    <w:link w:val="ISEAparagraphs"/>
    <w:rsid w:val="006C19A1"/>
    <w:rPr>
      <w:rFonts w:ascii="Palatino Linotype" w:eastAsia="PMingLiU" w:hAnsi="Palatino Linotype"/>
      <w:sz w:val="18"/>
      <w:szCs w:val="18"/>
      <w:lang w:val="en-CA"/>
    </w:rPr>
  </w:style>
  <w:style w:type="paragraph" w:customStyle="1" w:styleId="ISEAabstracttextISEA">
    <w:name w:val="ISEA abstract text ISEA"/>
    <w:basedOn w:val="NormalWeb"/>
    <w:link w:val="ISEAabstracttextISEAChar"/>
    <w:qFormat/>
    <w:rsid w:val="006C19A1"/>
    <w:pPr>
      <w:spacing w:before="57" w:beforeAutospacing="0" w:after="120" w:afterAutospacing="0" w:line="259" w:lineRule="auto"/>
      <w:ind w:right="113"/>
      <w:jc w:val="both"/>
    </w:pPr>
    <w:rPr>
      <w:rFonts w:ascii="Palatino Linotype" w:eastAsia="Cambria" w:hAnsi="Palatino Linotype"/>
      <w:i/>
      <w:sz w:val="18"/>
      <w:szCs w:val="18"/>
      <w:lang w:val="en-CA" w:eastAsia="en-CA"/>
    </w:rPr>
  </w:style>
  <w:style w:type="character" w:customStyle="1" w:styleId="ISEAabstracttextISEAChar">
    <w:name w:val="ISEA abstract text ISEA Char"/>
    <w:basedOn w:val="ISEAparagraphsChar"/>
    <w:link w:val="ISEAabstracttextISEA"/>
    <w:rsid w:val="006C19A1"/>
    <w:rPr>
      <w:rFonts w:ascii="Palatino Linotype" w:eastAsia="Cambria" w:hAnsi="Palatino Linotype" w:cs="Times New Roman"/>
      <w:i/>
      <w:sz w:val="18"/>
      <w:szCs w:val="18"/>
      <w:lang w:val="en-CA" w:eastAsia="en-CA"/>
    </w:rPr>
  </w:style>
  <w:style w:type="paragraph" w:customStyle="1" w:styleId="DotpointISEA">
    <w:name w:val="Dot point ISEA"/>
    <w:basedOn w:val="ListParagraph"/>
    <w:link w:val="DotpointISEAChar"/>
    <w:qFormat/>
    <w:rsid w:val="006C19A1"/>
    <w:pPr>
      <w:widowControl/>
      <w:numPr>
        <w:numId w:val="11"/>
      </w:numPr>
      <w:autoSpaceDE/>
      <w:autoSpaceDN/>
      <w:spacing w:after="60" w:line="259" w:lineRule="auto"/>
      <w:ind w:right="130"/>
      <w:contextualSpacing/>
      <w:jc w:val="left"/>
    </w:pPr>
    <w:rPr>
      <w:rFonts w:ascii="Palatino Linotype" w:eastAsia="Cambria" w:hAnsi="Palatino Linotype" w:cs="Tahoma"/>
      <w:sz w:val="18"/>
      <w:szCs w:val="18"/>
      <w:lang w:eastAsia="en-AU"/>
    </w:rPr>
  </w:style>
  <w:style w:type="character" w:customStyle="1" w:styleId="DotpointISEAChar">
    <w:name w:val="Dot point ISEA Char"/>
    <w:basedOn w:val="DefaultParagraphFont"/>
    <w:link w:val="DotpointISEA"/>
    <w:rsid w:val="006C19A1"/>
    <w:rPr>
      <w:rFonts w:ascii="Palatino Linotype" w:eastAsia="Cambria" w:hAnsi="Palatino Linotype" w:cs="Tahoma"/>
      <w:sz w:val="18"/>
      <w:szCs w:val="18"/>
      <w:lang w:eastAsia="en-AU"/>
    </w:rPr>
  </w:style>
  <w:style w:type="paragraph" w:customStyle="1" w:styleId="Heading1-ISEA">
    <w:name w:val="Heading 1 - ISEA"/>
    <w:basedOn w:val="Normal"/>
    <w:link w:val="Heading1-ISEAChar"/>
    <w:qFormat/>
    <w:rsid w:val="006C19A1"/>
    <w:pPr>
      <w:widowControl/>
      <w:autoSpaceDE/>
      <w:autoSpaceDN/>
      <w:spacing w:before="360" w:line="259" w:lineRule="auto"/>
    </w:pPr>
    <w:rPr>
      <w:rFonts w:ascii="Gill Sans MT" w:eastAsia="PMingLiU" w:hAnsi="Gill Sans MT" w:cs="Tahoma"/>
      <w:b/>
      <w:sz w:val="24"/>
      <w:szCs w:val="24"/>
      <w:lang w:val="en-AU"/>
    </w:rPr>
  </w:style>
  <w:style w:type="character" w:customStyle="1" w:styleId="Heading1-ISEAChar">
    <w:name w:val="Heading 1 - ISEA Char"/>
    <w:basedOn w:val="DefaultParagraphFont"/>
    <w:link w:val="Heading1-ISEA"/>
    <w:rsid w:val="006C19A1"/>
    <w:rPr>
      <w:rFonts w:ascii="Gill Sans MT" w:eastAsia="PMingLiU" w:hAnsi="Gill Sans MT" w:cs="Tahoma"/>
      <w:b/>
      <w:sz w:val="24"/>
      <w:szCs w:val="24"/>
      <w:lang w:val="en-AU"/>
    </w:rPr>
  </w:style>
  <w:style w:type="paragraph" w:customStyle="1" w:styleId="NumberedbulletISEA">
    <w:name w:val="Numbered bullet ISEA"/>
    <w:basedOn w:val="Normal"/>
    <w:link w:val="NumberedbulletISEAChar"/>
    <w:qFormat/>
    <w:rsid w:val="006C19A1"/>
    <w:pPr>
      <w:widowControl/>
      <w:autoSpaceDE/>
      <w:autoSpaceDN/>
      <w:spacing w:before="60" w:after="60" w:line="259" w:lineRule="auto"/>
      <w:ind w:right="130"/>
    </w:pPr>
    <w:rPr>
      <w:rFonts w:ascii="Palatino Linotype" w:eastAsia="PMingLiU" w:hAnsi="Palatino Linotype" w:cs="Tahoma"/>
      <w:sz w:val="18"/>
      <w:szCs w:val="18"/>
      <w:lang w:val="en-GB"/>
    </w:rPr>
  </w:style>
  <w:style w:type="character" w:customStyle="1" w:styleId="NumberedbulletISEAChar">
    <w:name w:val="Numbered bullet ISEA Char"/>
    <w:basedOn w:val="DefaultParagraphFont"/>
    <w:link w:val="NumberedbulletISEA"/>
    <w:rsid w:val="006C19A1"/>
    <w:rPr>
      <w:rFonts w:ascii="Palatino Linotype" w:eastAsia="PMingLiU" w:hAnsi="Palatino Linotype" w:cs="Tahom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43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B70015DFA84113897998629889B681"/>
        <w:category>
          <w:name w:val="General"/>
          <w:gallery w:val="placeholder"/>
        </w:category>
        <w:types>
          <w:type w:val="bbPlcHdr"/>
        </w:types>
        <w:behaviors>
          <w:behavior w:val="content"/>
        </w:behaviors>
        <w:guid w:val="{EBDB4EDE-28A6-46DA-BC79-5740F1748969}"/>
      </w:docPartPr>
      <w:docPartBody>
        <w:p w:rsidR="004E5042" w:rsidRDefault="004A4852" w:rsidP="004A4852">
          <w:pPr>
            <w:pStyle w:val="F4B70015DFA84113897998629889B68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Calibri"/>
    <w:charset w:val="00"/>
    <w:family w:val="auto"/>
    <w:pitch w:val="default"/>
  </w:font>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Gazette LH">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52"/>
    <w:rsid w:val="00025DA0"/>
    <w:rsid w:val="00045A05"/>
    <w:rsid w:val="0005532E"/>
    <w:rsid w:val="000E5B7D"/>
    <w:rsid w:val="001015AE"/>
    <w:rsid w:val="00155725"/>
    <w:rsid w:val="00167679"/>
    <w:rsid w:val="0026257A"/>
    <w:rsid w:val="003A644F"/>
    <w:rsid w:val="003C03BE"/>
    <w:rsid w:val="003F5A76"/>
    <w:rsid w:val="004A4852"/>
    <w:rsid w:val="004C5E5A"/>
    <w:rsid w:val="004E5042"/>
    <w:rsid w:val="004E54D1"/>
    <w:rsid w:val="005F1184"/>
    <w:rsid w:val="006527A8"/>
    <w:rsid w:val="00690258"/>
    <w:rsid w:val="008247D8"/>
    <w:rsid w:val="008B4C84"/>
    <w:rsid w:val="008F1B1E"/>
    <w:rsid w:val="00B62045"/>
    <w:rsid w:val="00BC07D2"/>
    <w:rsid w:val="00D56AFC"/>
    <w:rsid w:val="00DD145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A05"/>
    <w:rPr>
      <w:color w:val="808080"/>
    </w:rPr>
  </w:style>
  <w:style w:type="paragraph" w:customStyle="1" w:styleId="F4B70015DFA84113897998629889B681">
    <w:name w:val="F4B70015DFA84113897998629889B681"/>
    <w:rsid w:val="004A4852"/>
    <w:rPr>
      <w:rFonts w:cs="Mangal"/>
    </w:rPr>
  </w:style>
  <w:style w:type="paragraph" w:customStyle="1" w:styleId="8FB1D6AB1ED54EF1B9CB99024062DD59">
    <w:name w:val="8FB1D6AB1ED54EF1B9CB99024062DD59"/>
    <w:rsid w:val="00045A05"/>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AH:AH,AT:AT,AU:AT,AFF:AT,HIS:AT,ABSH:AT,ABS:AT,KWD:AT,RH:RH_V</dc:subject>
  <dc:creator>https://randspublications.org/index.php/ijs</dc:creator>
  <cp:lastModifiedBy>Windows 10</cp:lastModifiedBy>
  <cp:revision>2</cp:revision>
  <cp:lastPrinted>2025-05-21T03:12:00Z</cp:lastPrinted>
  <dcterms:created xsi:type="dcterms:W3CDTF">2026-01-17T12:12:00Z</dcterms:created>
  <dcterms:modified xsi:type="dcterms:W3CDTF">2026-01-17T12:12:00Z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CS6 (Windows)</vt:lpwstr>
  </property>
  <property fmtid="{D5CDD505-2E9C-101B-9397-08002B2CF9AE}" pid="4" name="LastSaved">
    <vt:filetime>2025-04-27T00:00:00Z</vt:filetime>
  </property>
  <property fmtid="{D5CDD505-2E9C-101B-9397-08002B2CF9AE}" pid="5" name="Producer">
    <vt:lpwstr>Adobe PDF Library 10.0.1</vt:lpwstr>
  </property>
  <property fmtid="{D5CDD505-2E9C-101B-9397-08002B2CF9AE}" pid="6" name="GrammarlyDocumentId">
    <vt:lpwstr>d628d6be-f31e-4299-886f-30fc7d6a2575</vt:lpwstr>
  </property>
</Properties>
</file>